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44697" w:rsidRDefault="002B779F" w:rsidP="002B779F">
      <w:pPr>
        <w:pStyle w:val="Verzeichnis8"/>
      </w:pPr>
      <w:r w:rsidRPr="00144697">
        <w:t>Source:</w:t>
      </w:r>
      <w:r w:rsidRPr="00144697">
        <w:tab/>
        <w:t>HEAD acoustics GmbH</w:t>
      </w:r>
    </w:p>
    <w:p w14:paraId="5A4D7198" w14:textId="1D016C28" w:rsidR="00F06CC8" w:rsidRPr="00144697" w:rsidRDefault="00F06CC8" w:rsidP="002B779F">
      <w:pPr>
        <w:pStyle w:val="Verzeichnis8"/>
      </w:pPr>
      <w:r w:rsidRPr="00144697">
        <w:t>Title:</w:t>
      </w:r>
      <w:r w:rsidRPr="00144697">
        <w:tab/>
      </w:r>
      <w:r w:rsidR="00C74851" w:rsidRPr="00C74851">
        <w:t>Requirements for Binaural Tests</w:t>
      </w:r>
    </w:p>
    <w:p w14:paraId="099869EB" w14:textId="07CEBC48" w:rsidR="002B779F" w:rsidRPr="00144697" w:rsidRDefault="002B779F" w:rsidP="002B779F">
      <w:pPr>
        <w:pStyle w:val="Verzeichnis8"/>
        <w:pBdr>
          <w:bottom w:val="double" w:sz="6" w:space="1" w:color="auto"/>
        </w:pBdr>
      </w:pPr>
      <w:r w:rsidRPr="00144697">
        <w:t>Document for:</w:t>
      </w:r>
      <w:r w:rsidRPr="00144697">
        <w:tab/>
      </w:r>
      <w:r w:rsidRPr="00AA222A">
        <w:t>Discussion</w:t>
      </w:r>
    </w:p>
    <w:p w14:paraId="6AE5F0B0" w14:textId="5EC0B8F9" w:rsidR="00080512" w:rsidRDefault="00080512" w:rsidP="00ED161B"/>
    <w:p w14:paraId="70362EFD" w14:textId="408667D8" w:rsidR="002B779F" w:rsidRDefault="002B779F" w:rsidP="002F37D2">
      <w:pPr>
        <w:pStyle w:val="berschrift1"/>
      </w:pPr>
      <w:r>
        <w:t>Introduction</w:t>
      </w:r>
    </w:p>
    <w:p w14:paraId="29CB77D0" w14:textId="7023C874" w:rsidR="00A202D1" w:rsidRPr="00726A8E" w:rsidRDefault="00A202D1" w:rsidP="00A202D1">
      <w:pPr>
        <w:rPr>
          <w:lang w:val="en-US"/>
        </w:rPr>
      </w:pPr>
      <w:r w:rsidRPr="00A202D1">
        <w:rPr>
          <w:lang w:val="en-US"/>
        </w:rPr>
        <w:t xml:space="preserve">This contribution addresses </w:t>
      </w:r>
      <w:r w:rsidR="00726A8E">
        <w:rPr>
          <w:lang w:val="en-US"/>
        </w:rPr>
        <w:t xml:space="preserve">requirement definitions for binaural receive tests in which </w:t>
      </w:r>
      <w:r>
        <w:rPr>
          <w:lang w:val="en-US"/>
        </w:rPr>
        <w:t>interaural time</w:t>
      </w:r>
      <w:r w:rsidR="00726A8E">
        <w:rPr>
          <w:lang w:val="en-US"/>
        </w:rPr>
        <w:t xml:space="preserve"> </w:t>
      </w:r>
      <w:r>
        <w:rPr>
          <w:lang w:val="en-US"/>
        </w:rPr>
        <w:t>difference</w:t>
      </w:r>
      <w:r w:rsidR="00726A8E">
        <w:rPr>
          <w:lang w:val="en-US"/>
        </w:rPr>
        <w:t>s</w:t>
      </w:r>
      <w:r>
        <w:rPr>
          <w:lang w:val="en-US"/>
        </w:rPr>
        <w:t xml:space="preserve"> (ITD) and interaural level</w:t>
      </w:r>
      <w:r w:rsidR="00726A8E">
        <w:rPr>
          <w:lang w:val="en-US"/>
        </w:rPr>
        <w:t xml:space="preserve"> </w:t>
      </w:r>
      <w:r>
        <w:rPr>
          <w:lang w:val="en-US"/>
        </w:rPr>
        <w:t>differences</w:t>
      </w:r>
      <w:r w:rsidR="00726A8E">
        <w:rPr>
          <w:lang w:val="en-US"/>
        </w:rPr>
        <w:t xml:space="preserve"> (ILD) are evaluated. </w:t>
      </w:r>
      <w:r w:rsidR="00726A8E" w:rsidRPr="00726A8E">
        <w:rPr>
          <w:lang w:val="en-US"/>
        </w:rPr>
        <w:t xml:space="preserve">The </w:t>
      </w:r>
      <w:r w:rsidR="00726A8E">
        <w:rPr>
          <w:lang w:val="en-US"/>
        </w:rPr>
        <w:t xml:space="preserve">contribution </w:t>
      </w:r>
      <w:r w:rsidR="00726A8E" w:rsidRPr="00726A8E">
        <w:rPr>
          <w:lang w:val="en-US"/>
        </w:rPr>
        <w:t xml:space="preserve">pursues </w:t>
      </w:r>
      <w:r w:rsidR="00726A8E">
        <w:rPr>
          <w:lang w:val="en-US"/>
        </w:rPr>
        <w:t>two objectives</w:t>
      </w:r>
      <w:r w:rsidR="00726A8E" w:rsidRPr="00726A8E">
        <w:rPr>
          <w:lang w:val="en-US"/>
        </w:rPr>
        <w:t>:</w:t>
      </w:r>
    </w:p>
    <w:p w14:paraId="7D320453" w14:textId="263156FF" w:rsidR="00726A8E" w:rsidRDefault="00761575" w:rsidP="00726A8E">
      <w:pPr>
        <w:pStyle w:val="Listenabsatz"/>
        <w:numPr>
          <w:ilvl w:val="0"/>
          <w:numId w:val="16"/>
        </w:numPr>
        <w:rPr>
          <w:lang w:val="en-US"/>
        </w:rPr>
      </w:pPr>
      <w:r>
        <w:rPr>
          <w:lang w:val="en-US"/>
        </w:rPr>
        <w:t>p</w:t>
      </w:r>
      <w:r w:rsidR="00726A8E" w:rsidRPr="00726A8E">
        <w:rPr>
          <w:lang w:val="en-US"/>
        </w:rPr>
        <w:t xml:space="preserve">rovide guidance on </w:t>
      </w:r>
      <w:r w:rsidR="00726A8E">
        <w:rPr>
          <w:lang w:val="en-US"/>
        </w:rPr>
        <w:t>appropriate</w:t>
      </w:r>
      <w:r w:rsidR="00726A8E" w:rsidRPr="00726A8E">
        <w:rPr>
          <w:lang w:val="en-US"/>
        </w:rPr>
        <w:t xml:space="preserve"> binaural requirements</w:t>
      </w:r>
      <w:r w:rsidR="00726A8E">
        <w:rPr>
          <w:lang w:val="en-US"/>
        </w:rPr>
        <w:t xml:space="preserve"> definition</w:t>
      </w:r>
      <w:r>
        <w:rPr>
          <w:lang w:val="en-US"/>
        </w:rPr>
        <w:t>, and</w:t>
      </w:r>
    </w:p>
    <w:p w14:paraId="7F94B71A" w14:textId="3C7AD594" w:rsidR="00726A8E" w:rsidRDefault="00761575" w:rsidP="00726A8E">
      <w:pPr>
        <w:pStyle w:val="Listenabsatz"/>
        <w:numPr>
          <w:ilvl w:val="0"/>
          <w:numId w:val="16"/>
        </w:numPr>
        <w:rPr>
          <w:lang w:val="en-US"/>
        </w:rPr>
      </w:pPr>
      <w:r w:rsidRPr="00761575">
        <w:rPr>
          <w:lang w:val="en-US"/>
        </w:rPr>
        <w:t xml:space="preserve">advocate </w:t>
      </w:r>
      <w:r>
        <w:rPr>
          <w:lang w:val="en-US"/>
        </w:rPr>
        <w:t xml:space="preserve">a </w:t>
      </w:r>
      <w:r w:rsidRPr="00761575">
        <w:rPr>
          <w:lang w:val="en-US"/>
        </w:rPr>
        <w:t>tolerance scheme</w:t>
      </w:r>
      <w:r>
        <w:rPr>
          <w:lang w:val="en-US"/>
        </w:rPr>
        <w:t xml:space="preserve"> defined for continuous angles.</w:t>
      </w:r>
    </w:p>
    <w:p w14:paraId="11B0C086" w14:textId="0414C8BD" w:rsidR="00761575" w:rsidRPr="00F83723" w:rsidRDefault="00761575" w:rsidP="00761575">
      <w:pPr>
        <w:rPr>
          <w:lang w:val="en-US"/>
        </w:rPr>
      </w:pPr>
      <w:r>
        <w:rPr>
          <w:lang w:val="en-US"/>
        </w:rPr>
        <w:t>The proposals are currently applicable for the following tests:</w:t>
      </w:r>
    </w:p>
    <w:p w14:paraId="44D69950" w14:textId="77777777" w:rsidR="00761575" w:rsidRPr="00F83723" w:rsidRDefault="00761575" w:rsidP="00761575">
      <w:pPr>
        <w:pStyle w:val="Listenabsatz"/>
        <w:numPr>
          <w:ilvl w:val="0"/>
          <w:numId w:val="15"/>
        </w:numPr>
        <w:spacing w:after="160" w:line="259" w:lineRule="auto"/>
        <w:rPr>
          <w:lang w:val="en-US"/>
        </w:rPr>
      </w:pPr>
      <w:r w:rsidRPr="00F83723">
        <w:rPr>
          <w:lang w:val="en-US"/>
        </w:rPr>
        <w:t xml:space="preserve">ATIAS </w:t>
      </w:r>
      <w:proofErr w:type="spellStart"/>
      <w:r w:rsidRPr="00F83723">
        <w:rPr>
          <w:lang w:val="en-US"/>
        </w:rPr>
        <w:t>PDoc</w:t>
      </w:r>
      <w:proofErr w:type="spellEnd"/>
      <w:r w:rsidRPr="00F83723">
        <w:rPr>
          <w:lang w:val="en-US"/>
        </w:rPr>
        <w:t xml:space="preserve"> 0.8.0, Sec. </w:t>
      </w:r>
      <w:r w:rsidRPr="00A95487">
        <w:rPr>
          <w:lang w:val="en-US"/>
        </w:rPr>
        <w:t>5.3</w:t>
      </w:r>
      <w:r>
        <w:rPr>
          <w:lang w:val="en-US"/>
        </w:rPr>
        <w:t>:</w:t>
      </w:r>
      <w:r w:rsidRPr="00A95487">
        <w:rPr>
          <w:lang w:val="en-US"/>
        </w:rPr>
        <w:t xml:space="preserve"> Receiving with binaural rendering: inter-channel time difference</w:t>
      </w:r>
    </w:p>
    <w:p w14:paraId="77C47A96" w14:textId="77777777" w:rsidR="00761575" w:rsidRDefault="00761575" w:rsidP="00761575">
      <w:pPr>
        <w:pStyle w:val="Listenabsatz"/>
        <w:numPr>
          <w:ilvl w:val="0"/>
          <w:numId w:val="15"/>
        </w:numPr>
        <w:spacing w:after="160" w:line="259" w:lineRule="auto"/>
        <w:rPr>
          <w:lang w:val="en-US"/>
        </w:rPr>
      </w:pPr>
      <w:r w:rsidRPr="00F83723">
        <w:rPr>
          <w:lang w:val="en-US"/>
        </w:rPr>
        <w:t xml:space="preserve">ATIAS </w:t>
      </w:r>
      <w:proofErr w:type="spellStart"/>
      <w:r w:rsidRPr="00F83723">
        <w:rPr>
          <w:lang w:val="en-US"/>
        </w:rPr>
        <w:t>PDoc</w:t>
      </w:r>
      <w:proofErr w:type="spellEnd"/>
      <w:r w:rsidRPr="00F83723">
        <w:rPr>
          <w:lang w:val="en-US"/>
        </w:rPr>
        <w:t xml:space="preserve"> 0.8.0, Sec. 5.</w:t>
      </w:r>
      <w:r>
        <w:rPr>
          <w:lang w:val="en-US"/>
        </w:rPr>
        <w:t>4:</w:t>
      </w:r>
      <w:r w:rsidRPr="00A95487">
        <w:rPr>
          <w:lang w:val="en-US"/>
        </w:rPr>
        <w:t xml:space="preserve"> Receiving with binaural rendering: source angle dependent band level difference</w:t>
      </w:r>
    </w:p>
    <w:p w14:paraId="15F626DC" w14:textId="076996B7" w:rsidR="00F92EBA" w:rsidRDefault="00F92EBA" w:rsidP="00761575">
      <w:pPr>
        <w:rPr>
          <w:lang w:val="en-US"/>
        </w:rPr>
      </w:pPr>
      <w:r w:rsidRPr="00F92EBA">
        <w:rPr>
          <w:lang w:val="en-US"/>
        </w:rPr>
        <w:t xml:space="preserve">In these tests, signals are </w:t>
      </w:r>
      <w:r>
        <w:rPr>
          <w:lang w:val="en-US"/>
        </w:rPr>
        <w:t>rendered</w:t>
      </w:r>
      <w:r w:rsidRPr="00F92EBA">
        <w:rPr>
          <w:lang w:val="en-US"/>
        </w:rPr>
        <w:t xml:space="preserve"> </w:t>
      </w:r>
      <w:r>
        <w:rPr>
          <w:lang w:val="en-US"/>
        </w:rPr>
        <w:t>to</w:t>
      </w:r>
      <w:r w:rsidRPr="00F92EBA">
        <w:rPr>
          <w:lang w:val="en-US"/>
        </w:rPr>
        <w:t xml:space="preserve"> different directions and the ITD and ILD in the resulting binaural signal are examined.</w:t>
      </w:r>
      <w:r>
        <w:rPr>
          <w:lang w:val="en-US"/>
        </w:rPr>
        <w:t xml:space="preserve"> In order to determine reasonable target values, w</w:t>
      </w:r>
      <w:r w:rsidRPr="0077412E">
        <w:rPr>
          <w:lang w:val="en-US"/>
        </w:rPr>
        <w:t>e have conducted an experiment</w:t>
      </w:r>
      <w:r w:rsidRPr="00F92EBA">
        <w:rPr>
          <w:lang w:val="en-US"/>
        </w:rPr>
        <w:t xml:space="preserve"> </w:t>
      </w:r>
      <w:r>
        <w:rPr>
          <w:lang w:val="en-US"/>
        </w:rPr>
        <w:t>where we evaluated HRTF sets of a large number of subjects.</w:t>
      </w:r>
    </w:p>
    <w:p w14:paraId="5F848604" w14:textId="72044819" w:rsidR="00A202D1" w:rsidRPr="005D1ECA" w:rsidRDefault="00F92EBA" w:rsidP="00882CEF">
      <w:pPr>
        <w:rPr>
          <w:lang w:val="en-US"/>
        </w:rPr>
      </w:pPr>
      <w:r w:rsidRPr="00F92EBA">
        <w:rPr>
          <w:lang w:val="en-US"/>
        </w:rPr>
        <w:t>The tests are only carried out for a discrete number of directions.</w:t>
      </w:r>
      <w:r>
        <w:rPr>
          <w:lang w:val="en-US"/>
        </w:rPr>
        <w:t xml:space="preserve"> Nevertheless, we advocate to use an angle-continuous </w:t>
      </w:r>
      <w:r w:rsidR="00761575" w:rsidRPr="00A202D1">
        <w:t>requirements schem</w:t>
      </w:r>
      <w:r w:rsidR="00761575">
        <w:t>e</w:t>
      </w:r>
      <w:r>
        <w:t xml:space="preserve">. </w:t>
      </w:r>
      <w:r w:rsidRPr="00F92EBA">
        <w:t xml:space="preserve">When carrying out the tests, only the directions prescribed in the test </w:t>
      </w:r>
      <w:r>
        <w:t>shall be</w:t>
      </w:r>
      <w:r w:rsidRPr="00F92EBA">
        <w:t xml:space="preserve"> </w:t>
      </w:r>
      <w:r>
        <w:t xml:space="preserve">validated against the tolerance scheme. </w:t>
      </w:r>
      <w:r w:rsidR="00882CEF">
        <w:t>Optionally, additional</w:t>
      </w:r>
      <w:r w:rsidRPr="00A202D1">
        <w:t xml:space="preserve"> </w:t>
      </w:r>
      <w:r w:rsidR="00882CEF" w:rsidRPr="00A202D1">
        <w:t>directions</w:t>
      </w:r>
      <w:r w:rsidR="00882CEF">
        <w:t xml:space="preserve"> may be tested that </w:t>
      </w:r>
      <w:r w:rsidR="00761575" w:rsidRPr="00A202D1">
        <w:t xml:space="preserve">should fall within </w:t>
      </w:r>
      <w:r w:rsidR="00882CEF">
        <w:t>the tolerance scheme</w:t>
      </w:r>
      <w:r w:rsidR="00761575" w:rsidRPr="00A202D1">
        <w:t>.</w:t>
      </w:r>
      <w:r w:rsidR="00882CEF">
        <w:t xml:space="preserve"> This is no</w:t>
      </w:r>
      <w:r w:rsidR="005D1ECA">
        <w:t xml:space="preserve"> harsh</w:t>
      </w:r>
      <w:r w:rsidR="00882CEF">
        <w:t xml:space="preserve"> requirement but </w:t>
      </w:r>
      <w:r w:rsidRPr="00A202D1">
        <w:t>serves as a guideline for implementors</w:t>
      </w:r>
      <w:r>
        <w:t>.</w:t>
      </w:r>
    </w:p>
    <w:p w14:paraId="056D1C68" w14:textId="411B56D0" w:rsidR="00A202D1" w:rsidRPr="00A202D1" w:rsidRDefault="00882CEF" w:rsidP="00882CEF">
      <w:pPr>
        <w:pStyle w:val="berschrift1"/>
      </w:pPr>
      <w:r>
        <w:t>Horizontal Plane ITDs and ILDs</w:t>
      </w:r>
    </w:p>
    <w:p w14:paraId="6FD13D75" w14:textId="1AE90F3E" w:rsidR="002F37D2" w:rsidRDefault="00882CEF" w:rsidP="002F37D2">
      <w:pPr>
        <w:rPr>
          <w:lang w:val="en-US"/>
        </w:rPr>
      </w:pPr>
      <w:r>
        <w:t xml:space="preserve">For our experiment, </w:t>
      </w:r>
      <w:r w:rsidR="002F37D2">
        <w:rPr>
          <w:lang w:val="en-US"/>
        </w:rPr>
        <w:t xml:space="preserve">we considered a </w:t>
      </w:r>
      <w:r w:rsidR="007A3364">
        <w:rPr>
          <w:lang w:val="en-US"/>
        </w:rPr>
        <w:t>total</w:t>
      </w:r>
      <w:r w:rsidR="002F37D2">
        <w:rPr>
          <w:lang w:val="en-US"/>
        </w:rPr>
        <w:t xml:space="preserve"> of </w:t>
      </w:r>
      <w:r w:rsidR="007A3364">
        <w:rPr>
          <w:lang w:val="en-US"/>
        </w:rPr>
        <w:t>235</w:t>
      </w:r>
      <w:r w:rsidR="002F37D2">
        <w:rPr>
          <w:lang w:val="en-US"/>
        </w:rPr>
        <w:t xml:space="preserve"> HRTF set</w:t>
      </w:r>
      <w:r w:rsidR="007A3364">
        <w:rPr>
          <w:lang w:val="en-US"/>
        </w:rPr>
        <w:t>s</w:t>
      </w:r>
      <w:r w:rsidR="002F37D2">
        <w:rPr>
          <w:lang w:val="en-US"/>
        </w:rPr>
        <w:t xml:space="preserve"> from three publicly available database (</w:t>
      </w:r>
      <w:hyperlink r:id="rId9" w:history="1">
        <w:r w:rsidR="002F37D2" w:rsidRPr="003E2CFD">
          <w:rPr>
            <w:rStyle w:val="Hyperlink"/>
            <w:lang w:val="en-US"/>
          </w:rPr>
          <w:t>Aachen</w:t>
        </w:r>
      </w:hyperlink>
      <w:r w:rsidR="002F37D2">
        <w:rPr>
          <w:lang w:val="en-US"/>
        </w:rPr>
        <w:t xml:space="preserve">, </w:t>
      </w:r>
      <w:hyperlink r:id="rId10" w:history="1">
        <w:r w:rsidR="002F37D2" w:rsidRPr="003E2CFD">
          <w:rPr>
            <w:rStyle w:val="Hyperlink"/>
            <w:lang w:val="en-US"/>
          </w:rPr>
          <w:t>ARI</w:t>
        </w:r>
      </w:hyperlink>
      <w:r w:rsidR="002F37D2">
        <w:rPr>
          <w:lang w:val="en-US"/>
        </w:rPr>
        <w:t xml:space="preserve">, and </w:t>
      </w:r>
      <w:hyperlink r:id="rId11" w:history="1">
        <w:r w:rsidR="002F37D2" w:rsidRPr="003E2CFD">
          <w:rPr>
            <w:rStyle w:val="Hyperlink"/>
            <w:lang w:val="en-US"/>
          </w:rPr>
          <w:t>HUTUBS</w:t>
        </w:r>
      </w:hyperlink>
      <w:r w:rsidR="007A3364">
        <w:rPr>
          <w:lang w:val="en-US"/>
        </w:rPr>
        <w:t xml:space="preserve">; </w:t>
      </w:r>
      <w:r w:rsidR="002177A6">
        <w:rPr>
          <w:lang w:val="en-US"/>
        </w:rPr>
        <w:t>six b</w:t>
      </w:r>
      <w:r w:rsidR="007A3364">
        <w:rPr>
          <w:lang w:val="en-US"/>
        </w:rPr>
        <w:t>roken sets have been excluded)</w:t>
      </w:r>
      <w:r w:rsidR="002F37D2">
        <w:rPr>
          <w:lang w:val="en-US"/>
        </w:rPr>
        <w:t xml:space="preserve">. As an excitation signal, the speech signal from </w:t>
      </w:r>
      <w:r w:rsidR="002F37D2" w:rsidRPr="003E2CFD">
        <w:rPr>
          <w:lang w:val="en-US"/>
        </w:rPr>
        <w:t>clause 7.3.2 of Recommendation ITU-T P.501</w:t>
      </w:r>
      <w:r w:rsidR="002F37D2">
        <w:rPr>
          <w:lang w:val="en-US"/>
        </w:rPr>
        <w:t xml:space="preserve"> was used.</w:t>
      </w:r>
    </w:p>
    <w:p w14:paraId="756B633C" w14:textId="77777777" w:rsidR="00AA222A" w:rsidRDefault="002F37D2" w:rsidP="002F37D2">
      <w:pPr>
        <w:rPr>
          <w:lang w:val="en-US"/>
        </w:rPr>
      </w:pPr>
      <w:r>
        <w:rPr>
          <w:lang w:val="en-US"/>
        </w:rPr>
        <w:t>The following figure shows the statistics of the (broadband) ITD over all subjects in the horizontal plane.</w:t>
      </w:r>
      <w:r w:rsidR="00AA222A">
        <w:rPr>
          <w:lang w:val="en-US"/>
        </w:rPr>
        <w:t xml:space="preserve"> </w:t>
      </w:r>
      <w:r w:rsidRPr="00346FFD">
        <w:rPr>
          <w:lang w:val="en-US"/>
        </w:rPr>
        <w:t>The ITD depends only slightly on the excitation signal.</w:t>
      </w:r>
    </w:p>
    <w:p w14:paraId="658D20B3" w14:textId="5F4085A2" w:rsidR="00AA222A" w:rsidRDefault="00AA222A" w:rsidP="002F37D2">
      <w:pPr>
        <w:rPr>
          <w:lang w:val="en-US"/>
        </w:rPr>
      </w:pPr>
      <w:r>
        <w:rPr>
          <w:lang w:val="en-US"/>
        </w:rPr>
        <w:t>The results of the IVAS internal renderer are shown in red. Over a wide angle range, the IVAS binaural renderer is close to the average HRTF. For information, also the results for rendering with reverberation are shown with dashed lines.</w:t>
      </w:r>
    </w:p>
    <w:p w14:paraId="3F143700" w14:textId="06347DF1" w:rsidR="00882CEF" w:rsidRDefault="005D1ECA" w:rsidP="002F37D2">
      <w:pPr>
        <w:rPr>
          <w:lang w:val="en-US"/>
        </w:rPr>
      </w:pPr>
      <w:r w:rsidRPr="005D1ECA">
        <w:rPr>
          <w:lang w:val="en-US"/>
        </w:rPr>
        <w:t xml:space="preserve">A </w:t>
      </w:r>
      <w:r>
        <w:rPr>
          <w:lang w:val="en-US"/>
        </w:rPr>
        <w:t>suitable</w:t>
      </w:r>
      <w:r w:rsidRPr="005D1ECA">
        <w:rPr>
          <w:lang w:val="en-US"/>
        </w:rPr>
        <w:t xml:space="preserve"> tolerance scheme is shown in blue.</w:t>
      </w:r>
      <w:r w:rsidR="00AA222A">
        <w:rPr>
          <w:lang w:val="en-US"/>
        </w:rPr>
        <w:t xml:space="preserve"> </w:t>
      </w:r>
      <w:r w:rsidR="002F37D2">
        <w:rPr>
          <w:lang w:val="en-US"/>
        </w:rPr>
        <w:t xml:space="preserve">The tolerance scheme is chosen </w:t>
      </w:r>
      <w:r w:rsidR="002177A6">
        <w:rPr>
          <w:lang w:val="en-US"/>
        </w:rPr>
        <w:t>by hand</w:t>
      </w:r>
      <w:r w:rsidR="002F37D2" w:rsidRPr="00346FFD">
        <w:rPr>
          <w:lang w:val="en-US"/>
        </w:rPr>
        <w:t>.</w:t>
      </w:r>
      <w:r w:rsidR="00882CEF">
        <w:rPr>
          <w:lang w:val="en-US"/>
        </w:rPr>
        <w:t xml:space="preserve"> I</w:t>
      </w:r>
      <w:r w:rsidR="00882CEF" w:rsidRPr="00882CEF">
        <w:rPr>
          <w:lang w:val="en-US"/>
        </w:rPr>
        <w:t>deally all tested HRTFs fall within the mask, but at least the 5% and 95% percentile.</w:t>
      </w:r>
      <w:r w:rsidR="00882CEF">
        <w:rPr>
          <w:lang w:val="en-US"/>
        </w:rPr>
        <w:t xml:space="preserve"> </w:t>
      </w:r>
      <w:r w:rsidR="00882CEF" w:rsidRPr="00882CEF">
        <w:rPr>
          <w:lang w:val="en-US"/>
        </w:rPr>
        <w:t xml:space="preserve">Obvious outliers, which are most likely caused by measurement inaccuracies during HRTF acquisition, </w:t>
      </w:r>
      <w:r w:rsidR="00882CEF">
        <w:rPr>
          <w:lang w:val="en-US"/>
        </w:rPr>
        <w:t>most likely</w:t>
      </w:r>
      <w:r w:rsidR="00882CEF" w:rsidRPr="00882CEF">
        <w:rPr>
          <w:lang w:val="en-US"/>
        </w:rPr>
        <w:t xml:space="preserve"> due to </w:t>
      </w:r>
      <w:r w:rsidR="00882CEF">
        <w:rPr>
          <w:lang w:val="en-US"/>
        </w:rPr>
        <w:t>subject</w:t>
      </w:r>
      <w:r w:rsidR="00882CEF" w:rsidRPr="00882CEF">
        <w:rPr>
          <w:lang w:val="en-US"/>
        </w:rPr>
        <w:t xml:space="preserve"> movement, do not need to be considered.</w:t>
      </w:r>
    </w:p>
    <w:p w14:paraId="41772FE7" w14:textId="361B4650" w:rsidR="002F37D2" w:rsidRDefault="002F37D2" w:rsidP="002F37D2">
      <w:pPr>
        <w:jc w:val="center"/>
        <w:rPr>
          <w:lang w:val="en-US"/>
        </w:rPr>
      </w:pPr>
    </w:p>
    <w:p w14:paraId="147592A1" w14:textId="38D45FFE" w:rsidR="002F37D2" w:rsidRDefault="007A3364" w:rsidP="007A3364">
      <w:pPr>
        <w:jc w:val="center"/>
        <w:rPr>
          <w:lang w:val="en-US"/>
        </w:rPr>
      </w:pPr>
      <w:r w:rsidRPr="007A3364">
        <w:rPr>
          <w:lang w:val="en-US"/>
        </w:rPr>
        <w:lastRenderedPageBreak/>
        <w:drawing>
          <wp:inline distT="0" distB="0" distL="0" distR="0" wp14:anchorId="46735549" wp14:editId="00819282">
            <wp:extent cx="5760000" cy="3756158"/>
            <wp:effectExtent l="0" t="0" r="0" b="0"/>
            <wp:docPr id="174288131"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8131" name="Grafik 1" descr="Ein Bild, das Text, Reihe, Diagramm, Screenshot enthält.&#10;&#10;Automatisch generierte Beschreibung"/>
                    <pic:cNvPicPr/>
                  </pic:nvPicPr>
                  <pic:blipFill>
                    <a:blip r:embed="rId12"/>
                    <a:stretch>
                      <a:fillRect/>
                    </a:stretch>
                  </pic:blipFill>
                  <pic:spPr>
                    <a:xfrm>
                      <a:off x="0" y="0"/>
                      <a:ext cx="5760000" cy="3756158"/>
                    </a:xfrm>
                    <a:prstGeom prst="rect">
                      <a:avLst/>
                    </a:prstGeom>
                  </pic:spPr>
                </pic:pic>
              </a:graphicData>
            </a:graphic>
          </wp:inline>
        </w:drawing>
      </w:r>
    </w:p>
    <w:p w14:paraId="60364110" w14:textId="77777777" w:rsidR="00E62601" w:rsidRDefault="002F37D2" w:rsidP="002F37D2">
      <w:pPr>
        <w:rPr>
          <w:lang w:val="en-US"/>
        </w:rPr>
      </w:pPr>
      <w:r>
        <w:rPr>
          <w:lang w:val="en-US"/>
        </w:rPr>
        <w:t xml:space="preserve">ILD can be measured either broadband or </w:t>
      </w:r>
      <w:proofErr w:type="spellStart"/>
      <w:r>
        <w:rPr>
          <w:lang w:val="en-US"/>
        </w:rPr>
        <w:t>bandwise</w:t>
      </w:r>
      <w:proofErr w:type="spellEnd"/>
      <w:r>
        <w:rPr>
          <w:lang w:val="en-US"/>
        </w:rPr>
        <w:t xml:space="preserve">. Broadband ILD depends </w:t>
      </w:r>
      <w:r w:rsidR="00AA222A">
        <w:rPr>
          <w:lang w:val="en-US"/>
        </w:rPr>
        <w:t xml:space="preserve">strongly </w:t>
      </w:r>
      <w:r w:rsidRPr="00346FFD">
        <w:rPr>
          <w:lang w:val="en-US"/>
        </w:rPr>
        <w:t>the frequency characteristics of the excitation signal.</w:t>
      </w:r>
      <w:r>
        <w:rPr>
          <w:lang w:val="en-US"/>
        </w:rPr>
        <w:t xml:space="preserve"> </w:t>
      </w:r>
      <w:r w:rsidR="00AA222A">
        <w:rPr>
          <w:lang w:val="en-US"/>
        </w:rPr>
        <w:t xml:space="preserve">In contrast, </w:t>
      </w:r>
      <w:r>
        <w:rPr>
          <w:lang w:val="en-US"/>
        </w:rPr>
        <w:t xml:space="preserve">band-wise ILD </w:t>
      </w:r>
      <w:r w:rsidR="00AA222A">
        <w:rPr>
          <w:lang w:val="en-US"/>
        </w:rPr>
        <w:t>has</w:t>
      </w:r>
      <w:r>
        <w:rPr>
          <w:lang w:val="en-US"/>
        </w:rPr>
        <w:t xml:space="preserve"> low signal dependency.</w:t>
      </w:r>
    </w:p>
    <w:p w14:paraId="406E2790" w14:textId="645A1D6B" w:rsidR="002F37D2" w:rsidRDefault="002F37D2" w:rsidP="002F37D2">
      <w:pPr>
        <w:rPr>
          <w:lang w:val="en-US"/>
        </w:rPr>
      </w:pPr>
      <w:r>
        <w:rPr>
          <w:lang w:val="en-US"/>
        </w:rPr>
        <w:t>The band-wise ILDs</w:t>
      </w:r>
      <w:r w:rsidR="00AA222A">
        <w:rPr>
          <w:lang w:val="en-US"/>
        </w:rPr>
        <w:t xml:space="preserve"> for HRTF sets and the IVAS renderer</w:t>
      </w:r>
      <w:r>
        <w:rPr>
          <w:lang w:val="en-US"/>
        </w:rPr>
        <w:t xml:space="preserve"> and </w:t>
      </w:r>
      <w:r w:rsidR="005D1ECA">
        <w:rPr>
          <w:lang w:val="en-US"/>
        </w:rPr>
        <w:t>possible</w:t>
      </w:r>
      <w:r>
        <w:rPr>
          <w:lang w:val="en-US"/>
        </w:rPr>
        <w:t xml:space="preserve"> tolerance schemes for octave bands with center frequencies 500Hz, 1000Hz, 2000Hz, 4000Hz and 8000Hz are as follows.</w:t>
      </w:r>
    </w:p>
    <w:p w14:paraId="6D5AACFC" w14:textId="77777777" w:rsidR="00D44D62" w:rsidRDefault="00D44D62" w:rsidP="005D1ECA">
      <w:pPr>
        <w:jc w:val="center"/>
        <w:rPr>
          <w:noProof/>
        </w:rPr>
      </w:pPr>
      <w:r w:rsidRPr="00D44D62">
        <w:rPr>
          <w:noProof/>
        </w:rPr>
        <w:drawing>
          <wp:inline distT="0" distB="0" distL="0" distR="0" wp14:anchorId="67BF3D5F" wp14:editId="2B8D56B2">
            <wp:extent cx="5760000" cy="3756158"/>
            <wp:effectExtent l="0" t="0" r="0" b="0"/>
            <wp:docPr id="1908026489" name="Grafik 1" descr="Ein Bild, das Text, Diagramm,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026489" name="Grafik 1" descr="Ein Bild, das Text, Diagramm, Reihe, Screenshot enthält.&#10;&#10;Automatisch generierte Beschreibung"/>
                    <pic:cNvPicPr/>
                  </pic:nvPicPr>
                  <pic:blipFill>
                    <a:blip r:embed="rId13"/>
                    <a:stretch>
                      <a:fillRect/>
                    </a:stretch>
                  </pic:blipFill>
                  <pic:spPr>
                    <a:xfrm>
                      <a:off x="0" y="0"/>
                      <a:ext cx="5760000" cy="3756158"/>
                    </a:xfrm>
                    <a:prstGeom prst="rect">
                      <a:avLst/>
                    </a:prstGeom>
                  </pic:spPr>
                </pic:pic>
              </a:graphicData>
            </a:graphic>
          </wp:inline>
        </w:drawing>
      </w:r>
      <w:r w:rsidR="007A3364" w:rsidRPr="007A3364">
        <w:rPr>
          <w:noProof/>
        </w:rPr>
        <w:t xml:space="preserve"> </w:t>
      </w:r>
    </w:p>
    <w:p w14:paraId="6779F2F2" w14:textId="3477A751" w:rsidR="007A3364" w:rsidRDefault="00D44D62" w:rsidP="005D1ECA">
      <w:pPr>
        <w:jc w:val="center"/>
        <w:rPr>
          <w:noProof/>
        </w:rPr>
      </w:pPr>
      <w:r w:rsidRPr="00D44D62">
        <w:rPr>
          <w:noProof/>
        </w:rPr>
        <w:lastRenderedPageBreak/>
        <w:drawing>
          <wp:inline distT="0" distB="0" distL="0" distR="0" wp14:anchorId="768FF3B9" wp14:editId="4D00D852">
            <wp:extent cx="5760000" cy="3777666"/>
            <wp:effectExtent l="0" t="0" r="0" b="0"/>
            <wp:docPr id="1295545723" name="Grafik 1" descr="Ein Bild, das Diagramm, Reih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545723" name="Grafik 1" descr="Ein Bild, das Diagramm, Reihe, Text enthält.&#10;&#10;Automatisch generierte Beschreibung"/>
                    <pic:cNvPicPr/>
                  </pic:nvPicPr>
                  <pic:blipFill>
                    <a:blip r:embed="rId14"/>
                    <a:stretch>
                      <a:fillRect/>
                    </a:stretch>
                  </pic:blipFill>
                  <pic:spPr>
                    <a:xfrm>
                      <a:off x="0" y="0"/>
                      <a:ext cx="5760000" cy="3777666"/>
                    </a:xfrm>
                    <a:prstGeom prst="rect">
                      <a:avLst/>
                    </a:prstGeom>
                  </pic:spPr>
                </pic:pic>
              </a:graphicData>
            </a:graphic>
          </wp:inline>
        </w:drawing>
      </w:r>
    </w:p>
    <w:p w14:paraId="224CED74" w14:textId="77777777" w:rsidR="00D44D62" w:rsidRDefault="007A3364" w:rsidP="005D1ECA">
      <w:pPr>
        <w:jc w:val="center"/>
        <w:rPr>
          <w:noProof/>
        </w:rPr>
      </w:pPr>
      <w:r w:rsidRPr="007A3364">
        <w:rPr>
          <w:noProof/>
        </w:rPr>
        <w:t xml:space="preserve"> </w:t>
      </w:r>
      <w:r w:rsidRPr="007A3364">
        <w:rPr>
          <w:noProof/>
        </w:rPr>
        <w:drawing>
          <wp:inline distT="0" distB="0" distL="0" distR="0" wp14:anchorId="63543863" wp14:editId="041AAF1C">
            <wp:extent cx="5760000" cy="3777666"/>
            <wp:effectExtent l="0" t="0" r="0" b="0"/>
            <wp:docPr id="322664777" name="Grafik 1" descr="Ein Bild, das Diagramm, Reihe,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664777" name="Grafik 1" descr="Ein Bild, das Diagramm, Reihe, Text enthält.&#10;&#10;Automatisch generierte Beschreibung"/>
                    <pic:cNvPicPr/>
                  </pic:nvPicPr>
                  <pic:blipFill>
                    <a:blip r:embed="rId15"/>
                    <a:stretch>
                      <a:fillRect/>
                    </a:stretch>
                  </pic:blipFill>
                  <pic:spPr>
                    <a:xfrm>
                      <a:off x="0" y="0"/>
                      <a:ext cx="5760000" cy="3777666"/>
                    </a:xfrm>
                    <a:prstGeom prst="rect">
                      <a:avLst/>
                    </a:prstGeom>
                  </pic:spPr>
                </pic:pic>
              </a:graphicData>
            </a:graphic>
          </wp:inline>
        </w:drawing>
      </w:r>
      <w:r w:rsidRPr="007A3364">
        <w:rPr>
          <w:noProof/>
        </w:rPr>
        <w:t xml:space="preserve"> </w:t>
      </w:r>
    </w:p>
    <w:p w14:paraId="76393002" w14:textId="4AAB223A" w:rsidR="003A09A2" w:rsidRDefault="007A3364" w:rsidP="005D1ECA">
      <w:pPr>
        <w:jc w:val="center"/>
        <w:rPr>
          <w:lang w:val="en-US"/>
        </w:rPr>
      </w:pPr>
      <w:r w:rsidRPr="007A3364">
        <w:rPr>
          <w:noProof/>
        </w:rPr>
        <w:lastRenderedPageBreak/>
        <w:drawing>
          <wp:inline distT="0" distB="0" distL="0" distR="0" wp14:anchorId="15EC946B" wp14:editId="2F54AB55">
            <wp:extent cx="5760000" cy="3777666"/>
            <wp:effectExtent l="0" t="0" r="0" b="0"/>
            <wp:docPr id="1997021650" name="Grafik 1" descr="Ein Bild, das Tex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021650" name="Grafik 1" descr="Ein Bild, das Text, Diagramm, Reihe enthält.&#10;&#10;Automatisch generierte Beschreibung"/>
                    <pic:cNvPicPr/>
                  </pic:nvPicPr>
                  <pic:blipFill>
                    <a:blip r:embed="rId16"/>
                    <a:stretch>
                      <a:fillRect/>
                    </a:stretch>
                  </pic:blipFill>
                  <pic:spPr>
                    <a:xfrm>
                      <a:off x="0" y="0"/>
                      <a:ext cx="5760000" cy="3777666"/>
                    </a:xfrm>
                    <a:prstGeom prst="rect">
                      <a:avLst/>
                    </a:prstGeom>
                  </pic:spPr>
                </pic:pic>
              </a:graphicData>
            </a:graphic>
          </wp:inline>
        </w:drawing>
      </w:r>
      <w:r w:rsidRPr="007A3364">
        <w:rPr>
          <w:noProof/>
        </w:rPr>
        <w:t xml:space="preserve"> </w:t>
      </w:r>
      <w:r w:rsidRPr="007A3364">
        <w:rPr>
          <w:noProof/>
        </w:rPr>
        <w:drawing>
          <wp:inline distT="0" distB="0" distL="0" distR="0" wp14:anchorId="33E83895" wp14:editId="292D55D1">
            <wp:extent cx="5760000" cy="3777666"/>
            <wp:effectExtent l="0" t="0" r="0" b="0"/>
            <wp:docPr id="1075735476" name="Grafik 1" descr="Ein Bild, das Text, Reihe, Diagramm,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735476" name="Grafik 1" descr="Ein Bild, das Text, Reihe, Diagramm, Screenshot enthält.&#10;&#10;Automatisch generierte Beschreibung"/>
                    <pic:cNvPicPr/>
                  </pic:nvPicPr>
                  <pic:blipFill>
                    <a:blip r:embed="rId17"/>
                    <a:stretch>
                      <a:fillRect/>
                    </a:stretch>
                  </pic:blipFill>
                  <pic:spPr>
                    <a:xfrm>
                      <a:off x="0" y="0"/>
                      <a:ext cx="5760000" cy="3777666"/>
                    </a:xfrm>
                    <a:prstGeom prst="rect">
                      <a:avLst/>
                    </a:prstGeom>
                  </pic:spPr>
                </pic:pic>
              </a:graphicData>
            </a:graphic>
          </wp:inline>
        </w:drawing>
      </w:r>
    </w:p>
    <w:p w14:paraId="73D02C28" w14:textId="667905DB" w:rsidR="005D1ECA" w:rsidRDefault="005D1ECA" w:rsidP="005D1ECA">
      <w:pPr>
        <w:jc w:val="center"/>
        <w:rPr>
          <w:lang w:val="en-US"/>
        </w:rPr>
      </w:pPr>
    </w:p>
    <w:p w14:paraId="32C7EF90" w14:textId="77116E01" w:rsidR="00D44D62" w:rsidRDefault="00D44D62" w:rsidP="00D44D62">
      <w:pPr>
        <w:rPr>
          <w:lang w:val="en-US"/>
        </w:rPr>
      </w:pPr>
      <w:r>
        <w:rPr>
          <w:lang w:val="en-US"/>
        </w:rPr>
        <w:t>The curve for binaural rendering with reverberation “BINAURAL_ROOM_IR” does not meet the tolerance scheme</w:t>
      </w:r>
      <w:r>
        <w:rPr>
          <w:lang w:val="en-US"/>
        </w:rPr>
        <w:t>.</w:t>
      </w:r>
      <w:r>
        <w:rPr>
          <w:lang w:val="en-US"/>
        </w:rPr>
        <w:t xml:space="preserve"> This is expected behavior since reverberation reduces the maximum amount of achievable for ILD. If binaural rendering with reverberation is to be tested, the tolerance scheme may be adjusted accordingly.</w:t>
      </w:r>
    </w:p>
    <w:p w14:paraId="20CD774D" w14:textId="3B3E2581" w:rsidR="003A09A2" w:rsidRDefault="003A09A2" w:rsidP="00D44D62">
      <w:pPr>
        <w:rPr>
          <w:lang w:val="en-US"/>
        </w:rPr>
      </w:pPr>
    </w:p>
    <w:p w14:paraId="4789610D" w14:textId="77777777" w:rsidR="003A09A2" w:rsidRPr="0086229B" w:rsidRDefault="003A09A2" w:rsidP="005D1ECA">
      <w:pPr>
        <w:jc w:val="center"/>
        <w:rPr>
          <w:lang w:val="en-US"/>
        </w:rPr>
      </w:pPr>
    </w:p>
    <w:p w14:paraId="763FBAF2" w14:textId="6A2CBCFD" w:rsidR="005D1ECA" w:rsidRPr="005D1ECA" w:rsidRDefault="005D1ECA" w:rsidP="005D1ECA">
      <w:pPr>
        <w:pStyle w:val="berschrift1"/>
      </w:pPr>
      <w:r>
        <w:lastRenderedPageBreak/>
        <w:t>Requirements for Elevated Directions</w:t>
      </w:r>
    </w:p>
    <w:p w14:paraId="5B0CA3A1" w14:textId="328A1476" w:rsidR="002F37D2" w:rsidRPr="00C565FA" w:rsidRDefault="002F37D2" w:rsidP="002F37D2">
      <w:pPr>
        <w:rPr>
          <w:lang w:val="en-US"/>
        </w:rPr>
      </w:pPr>
      <w:r>
        <w:rPr>
          <w:lang w:val="en-US"/>
        </w:rPr>
        <w:t xml:space="preserve">The above proposal applies only in the horizontal plane. For elevated directions, an idea is to apply the requirement that holds for the direction in the horizontal plane on the same cone of confusion. For a given direction with azimuth </w:t>
      </w:r>
      <m:oMath>
        <m:r>
          <w:rPr>
            <w:rFonts w:ascii="Cambria Math" w:hAnsi="Cambria Math"/>
            <w:lang w:val="en-US"/>
          </w:rPr>
          <m:t>ϕ</m:t>
        </m:r>
      </m:oMath>
      <w:r>
        <w:rPr>
          <w:rFonts w:eastAsiaTheme="minorEastAsia"/>
          <w:lang w:val="en-US"/>
        </w:rPr>
        <w:t xml:space="preserve"> and elevation </w:t>
      </w:r>
      <m:oMath>
        <m:r>
          <w:rPr>
            <w:rFonts w:ascii="Cambria Math" w:eastAsiaTheme="minorEastAsia" w:hAnsi="Cambria Math"/>
            <w:lang w:val="en-US"/>
          </w:rPr>
          <m:t>θ</m:t>
        </m:r>
      </m:oMath>
      <w:r>
        <w:rPr>
          <w:rFonts w:eastAsiaTheme="minorEastAsia"/>
          <w:lang w:val="en-US"/>
        </w:rPr>
        <w:t>, the tolerance scheme for</w:t>
      </w:r>
    </w:p>
    <w:p w14:paraId="0EEE35E7" w14:textId="77777777" w:rsidR="002F37D2" w:rsidRDefault="00913AEB" w:rsidP="002F37D2">
      <w:pPr>
        <w:rPr>
          <w:rFonts w:eastAsiaTheme="minorEastAsia"/>
          <w:lang w:val="en-US"/>
        </w:rPr>
      </w:pPr>
      <m:oMathPara>
        <m:oMath>
          <m:sSub>
            <m:sSubPr>
              <m:ctrlPr>
                <w:rPr>
                  <w:rFonts w:ascii="Cambria Math" w:eastAsiaTheme="minorEastAsia" w:hAnsi="Cambria Math"/>
                  <w:lang w:val="en-US"/>
                </w:rPr>
              </m:ctrlPr>
            </m:sSubPr>
            <m:e>
              <m:r>
                <w:rPr>
                  <w:rFonts w:ascii="Cambria Math" w:eastAsiaTheme="minorEastAsia" w:hAnsi="Cambria Math"/>
                  <w:lang w:val="en-US"/>
                </w:rPr>
                <m:t>ϕ</m:t>
              </m:r>
              <m:ctrlPr>
                <w:rPr>
                  <w:rFonts w:ascii="Cambria Math" w:eastAsiaTheme="minorEastAsia" w:hAnsi="Cambria Math"/>
                  <w:i/>
                  <w:iCs/>
                  <w:lang w:val="en-US"/>
                </w:rPr>
              </m:ctrlPr>
            </m:e>
            <m:sub>
              <m:r>
                <m:rPr>
                  <m:sty m:val="p"/>
                </m:rPr>
                <w:rPr>
                  <w:rFonts w:ascii="Cambria Math" w:eastAsiaTheme="minorEastAsia" w:hAnsi="Cambria Math"/>
                  <w:lang w:val="en-US"/>
                </w:rPr>
                <m:t>horizontal</m:t>
              </m:r>
            </m:sub>
          </m:sSub>
          <m:r>
            <m:rPr>
              <m:sty m:val="p"/>
            </m:rPr>
            <w:rPr>
              <w:rFonts w:ascii="Cambria Math" w:eastAsiaTheme="minorEastAsia" w:hAnsi="Cambria Math"/>
              <w:lang w:val="en-US"/>
            </w:rPr>
            <m:t>=</m:t>
          </m:r>
          <m:d>
            <m:dPr>
              <m:begChr m:val="{"/>
              <m:endChr m:val=""/>
              <m:ctrlPr>
                <w:rPr>
                  <w:rFonts w:ascii="Cambria Math" w:eastAsiaTheme="minorEastAsia" w:hAnsi="Cambria Math"/>
                  <w:lang w:val="en-US"/>
                </w:rPr>
              </m:ctrlPr>
            </m:dPr>
            <m:e>
              <m:m>
                <m:mPr>
                  <m:mcs>
                    <m:mc>
                      <m:mcPr>
                        <m:count m:val="2"/>
                        <m:mcJc m:val="center"/>
                      </m:mcPr>
                    </m:mc>
                  </m:mcs>
                  <m:ctrlPr>
                    <w:rPr>
                      <w:rFonts w:ascii="Cambria Math" w:eastAsiaTheme="minorEastAsia" w:hAnsi="Cambria Math"/>
                      <w:i/>
                      <w:lang w:val="en-US"/>
                    </w:rPr>
                  </m:ctrlPr>
                </m:mPr>
                <m:mr>
                  <m:e>
                    <m:func>
                      <m:funcPr>
                        <m:ctrlPr>
                          <w:rPr>
                            <w:rFonts w:ascii="Cambria Math" w:eastAsiaTheme="minorEastAsia" w:hAnsi="Cambria Math"/>
                            <w:i/>
                            <w:lang w:val="en-US"/>
                          </w:rPr>
                        </m:ctrlPr>
                      </m:funcPr>
                      <m:fName>
                        <m:sSup>
                          <m:sSupPr>
                            <m:ctrlPr>
                              <w:rPr>
                                <w:rFonts w:ascii="Cambria Math" w:eastAsiaTheme="minorEastAsia" w:hAnsi="Cambria Math"/>
                                <w:i/>
                                <w:lang w:val="en-US"/>
                              </w:rPr>
                            </m:ctrlPr>
                          </m:sSupPr>
                          <m:e>
                            <m:r>
                              <m:rPr>
                                <m:sty m:val="p"/>
                              </m:rPr>
                              <w:rPr>
                                <w:rFonts w:ascii="Cambria Math" w:eastAsiaTheme="minorEastAsia" w:hAnsi="Cambria Math"/>
                                <w:lang w:val="en-US"/>
                              </w:rPr>
                              <m:t>sin</m:t>
                            </m:r>
                            <m:ctrlPr>
                              <w:rPr>
                                <w:rFonts w:ascii="Cambria Math" w:eastAsiaTheme="minorEastAsia" w:hAnsi="Cambria Math"/>
                                <w:lang w:val="en-US"/>
                              </w:rPr>
                            </m:ctrlPr>
                          </m:e>
                          <m:sup>
                            <m:r>
                              <w:rPr>
                                <w:rFonts w:ascii="Cambria Math" w:eastAsiaTheme="minorEastAsia" w:hAnsi="Cambria Math"/>
                                <w:lang w:val="en-US"/>
                              </w:rPr>
                              <m:t>-1</m:t>
                            </m:r>
                            <m:ctrlPr>
                              <w:rPr>
                                <w:rFonts w:ascii="Cambria Math" w:eastAsiaTheme="minorEastAsia" w:hAnsi="Cambria Math"/>
                                <w:lang w:val="en-US"/>
                              </w:rPr>
                            </m:ctrlPr>
                          </m:sup>
                        </m:sSup>
                      </m:fName>
                      <m:e>
                        <m:d>
                          <m:dPr>
                            <m:ctrlPr>
                              <w:rPr>
                                <w:rFonts w:ascii="Cambria Math" w:eastAsiaTheme="minorEastAsia" w:hAnsi="Cambria Math"/>
                                <w:lang w:val="en-US"/>
                              </w:rPr>
                            </m:ctrlPr>
                          </m:dPr>
                          <m:e>
                            <m:func>
                              <m:funcPr>
                                <m:ctrlPr>
                                  <w:rPr>
                                    <w:rFonts w:ascii="Cambria Math" w:eastAsiaTheme="minorEastAsia" w:hAnsi="Cambria Math"/>
                                    <w:lang w:val="en-US"/>
                                  </w:rPr>
                                </m:ctrlPr>
                              </m:funcPr>
                              <m:fName>
                                <m:r>
                                  <m:rPr>
                                    <m:sty m:val="p"/>
                                  </m:rPr>
                                  <w:rPr>
                                    <w:rFonts w:ascii="Cambria Math" w:eastAsiaTheme="minorEastAsia" w:hAnsi="Cambria Math"/>
                                    <w:lang w:val="en-US"/>
                                  </w:rPr>
                                  <m:t>cos</m:t>
                                </m:r>
                                <m:ctrlPr>
                                  <w:rPr>
                                    <w:rFonts w:ascii="Cambria Math" w:eastAsiaTheme="minorEastAsia" w:hAnsi="Cambria Math"/>
                                    <w:i/>
                                    <w:lang w:val="en-US"/>
                                  </w:rPr>
                                </m:ctrlPr>
                              </m:fName>
                              <m:e>
                                <m:r>
                                  <m:rPr>
                                    <m:sty m:val="p"/>
                                  </m:rPr>
                                  <w:rPr>
                                    <w:rFonts w:ascii="Cambria Math" w:eastAsiaTheme="minorEastAsia" w:hAnsi="Cambria Math"/>
                                    <w:lang w:val="en-US"/>
                                  </w:rPr>
                                  <m:t>θ</m:t>
                                </m:r>
                              </m:e>
                            </m:func>
                            <m:func>
                              <m:funcPr>
                                <m:ctrlPr>
                                  <w:rPr>
                                    <w:rFonts w:ascii="Cambria Math" w:eastAsiaTheme="minorEastAsia" w:hAnsi="Cambria Math"/>
                                    <w:lang w:val="en-US"/>
                                  </w:rPr>
                                </m:ctrlPr>
                              </m:funcPr>
                              <m:fName>
                                <m:r>
                                  <m:rPr>
                                    <m:sty m:val="p"/>
                                  </m:rPr>
                                  <w:rPr>
                                    <w:rFonts w:ascii="Cambria Math" w:eastAsiaTheme="minorEastAsia" w:hAnsi="Cambria Math"/>
                                    <w:lang w:val="en-US"/>
                                  </w:rPr>
                                  <m:t>sin</m:t>
                                </m:r>
                              </m:fName>
                              <m:e>
                                <m:r>
                                  <m:rPr>
                                    <m:sty m:val="p"/>
                                  </m:rPr>
                                  <w:rPr>
                                    <w:rFonts w:ascii="Cambria Math" w:eastAsiaTheme="minorEastAsia" w:hAnsi="Cambria Math"/>
                                    <w:lang w:val="en-US"/>
                                  </w:rPr>
                                  <m:t>ϕ</m:t>
                                </m:r>
                              </m:e>
                            </m:func>
                            <m:ctrlPr>
                              <w:rPr>
                                <w:rFonts w:ascii="Cambria Math" w:eastAsiaTheme="minorEastAsia" w:hAnsi="Cambria Math"/>
                                <w:i/>
                                <w:lang w:val="en-US"/>
                              </w:rPr>
                            </m:ctrlPr>
                          </m:e>
                        </m:d>
                      </m:e>
                    </m:func>
                  </m:e>
                  <m:e>
                    <m:r>
                      <m:rPr>
                        <m:nor/>
                      </m:rPr>
                      <w:rPr>
                        <w:rFonts w:ascii="Cambria Math" w:eastAsiaTheme="minorEastAsia" w:hAnsi="Cambria Math"/>
                        <w:lang w:val="en-US"/>
                      </w:rPr>
                      <m:t>for</m:t>
                    </m:r>
                    <m:r>
                      <w:rPr>
                        <w:rFonts w:ascii="Cambria Math" w:eastAsiaTheme="minorEastAsia" w:hAnsi="Cambria Math"/>
                        <w:lang w:val="en-US"/>
                      </w:rPr>
                      <m:t xml:space="preserve"> </m:t>
                    </m:r>
                    <m:func>
                      <m:funcPr>
                        <m:ctrlPr>
                          <w:rPr>
                            <w:rFonts w:ascii="Cambria Math" w:eastAsiaTheme="minorEastAsia" w:hAnsi="Cambria Math"/>
                            <w:i/>
                            <w:lang w:val="en-US"/>
                          </w:rPr>
                        </m:ctrlPr>
                      </m:funcPr>
                      <m:fName>
                        <m:r>
                          <m:rPr>
                            <m:sty m:val="p"/>
                          </m:rPr>
                          <w:rPr>
                            <w:rFonts w:ascii="Cambria Math" w:eastAsiaTheme="minorEastAsia" w:hAnsi="Cambria Math"/>
                            <w:lang w:val="en-US"/>
                          </w:rPr>
                          <m:t>cos</m:t>
                        </m:r>
                      </m:fName>
                      <m:e>
                        <m:d>
                          <m:dPr>
                            <m:ctrlPr>
                              <w:rPr>
                                <w:rFonts w:ascii="Cambria Math" w:eastAsiaTheme="minorEastAsia" w:hAnsi="Cambria Math"/>
                                <w:i/>
                                <w:lang w:val="en-US"/>
                              </w:rPr>
                            </m:ctrlPr>
                          </m:dPr>
                          <m:e>
                            <m:r>
                              <w:rPr>
                                <w:rFonts w:ascii="Cambria Math" w:eastAsiaTheme="minorEastAsia" w:hAnsi="Cambria Math"/>
                                <w:lang w:val="en-US"/>
                              </w:rPr>
                              <m:t>ϕ</m:t>
                            </m:r>
                          </m:e>
                        </m:d>
                        <m:r>
                          <w:rPr>
                            <w:rFonts w:ascii="Cambria Math" w:eastAsiaTheme="minorEastAsia" w:hAnsi="Cambria Math"/>
                            <w:lang w:val="en-US"/>
                          </w:rPr>
                          <m:t>≥0</m:t>
                        </m:r>
                        <m:r>
                          <m:rPr>
                            <m:nor/>
                          </m:rPr>
                          <w:rPr>
                            <w:rFonts w:ascii="Cambria Math" w:eastAsiaTheme="minorEastAsia" w:hAnsi="Cambria Math"/>
                            <w:lang w:val="en-US"/>
                          </w:rPr>
                          <m:t xml:space="preserve"> or</m:t>
                        </m:r>
                        <m:r>
                          <w:rPr>
                            <w:rFonts w:ascii="Cambria Math" w:eastAsiaTheme="minorEastAsia" w:hAnsi="Cambria Math"/>
                            <w:lang w:val="en-US"/>
                          </w:rPr>
                          <m:t xml:space="preserve"> </m:t>
                        </m:r>
                        <m:d>
                          <m:dPr>
                            <m:begChr m:val="|"/>
                            <m:endChr m:val="|"/>
                            <m:ctrlPr>
                              <w:rPr>
                                <w:rFonts w:ascii="Cambria Math" w:eastAsiaTheme="minorEastAsia" w:hAnsi="Cambria Math"/>
                                <w:i/>
                                <w:lang w:val="en-US"/>
                              </w:rPr>
                            </m:ctrlPr>
                          </m:dPr>
                          <m:e>
                            <m:r>
                              <w:rPr>
                                <w:rFonts w:ascii="Cambria Math" w:eastAsiaTheme="minorEastAsia" w:hAnsi="Cambria Math"/>
                                <w:lang w:val="en-US"/>
                              </w:rPr>
                              <m:t>θ</m:t>
                            </m:r>
                          </m:e>
                        </m:d>
                        <m:r>
                          <w:rPr>
                            <w:rFonts w:ascii="Cambria Math" w:eastAsiaTheme="minorEastAsia" w:hAnsi="Cambria Math"/>
                            <w:lang w:val="en-US"/>
                          </w:rPr>
                          <m:t>=90°</m:t>
                        </m:r>
                      </m:e>
                    </m:func>
                  </m:e>
                </m:mr>
                <m:mr>
                  <m:e>
                    <m:func>
                      <m:funcPr>
                        <m:ctrlPr>
                          <w:rPr>
                            <w:rFonts w:ascii="Cambria Math" w:eastAsiaTheme="minorEastAsia" w:hAnsi="Cambria Math"/>
                            <w:i/>
                            <w:lang w:val="en-US"/>
                          </w:rPr>
                        </m:ctrlPr>
                      </m:funcPr>
                      <m:fName>
                        <m:sSup>
                          <m:sSupPr>
                            <m:ctrlPr>
                              <w:rPr>
                                <w:rFonts w:ascii="Cambria Math" w:eastAsiaTheme="minorEastAsia" w:hAnsi="Cambria Math"/>
                                <w:i/>
                                <w:lang w:val="en-US"/>
                              </w:rPr>
                            </m:ctrlPr>
                          </m:sSupPr>
                          <m:e>
                            <m:r>
                              <m:rPr>
                                <m:sty m:val="p"/>
                              </m:rPr>
                              <w:rPr>
                                <w:rFonts w:ascii="Cambria Math" w:eastAsiaTheme="minorEastAsia" w:hAnsi="Cambria Math"/>
                                <w:lang w:val="en-US"/>
                              </w:rPr>
                              <m:t>180°-sin</m:t>
                            </m:r>
                            <m:ctrlPr>
                              <w:rPr>
                                <w:rFonts w:ascii="Cambria Math" w:eastAsiaTheme="minorEastAsia" w:hAnsi="Cambria Math"/>
                                <w:lang w:val="en-US"/>
                              </w:rPr>
                            </m:ctrlPr>
                          </m:e>
                          <m:sup>
                            <m:r>
                              <w:rPr>
                                <w:rFonts w:ascii="Cambria Math" w:eastAsiaTheme="minorEastAsia" w:hAnsi="Cambria Math"/>
                                <w:lang w:val="en-US"/>
                              </w:rPr>
                              <m:t>-1</m:t>
                            </m:r>
                            <m:ctrlPr>
                              <w:rPr>
                                <w:rFonts w:ascii="Cambria Math" w:eastAsiaTheme="minorEastAsia" w:hAnsi="Cambria Math"/>
                                <w:lang w:val="en-US"/>
                              </w:rPr>
                            </m:ctrlPr>
                          </m:sup>
                        </m:sSup>
                      </m:fName>
                      <m:e>
                        <m:d>
                          <m:dPr>
                            <m:ctrlPr>
                              <w:rPr>
                                <w:rFonts w:ascii="Cambria Math" w:eastAsiaTheme="minorEastAsia" w:hAnsi="Cambria Math"/>
                                <w:lang w:val="en-US"/>
                              </w:rPr>
                            </m:ctrlPr>
                          </m:dPr>
                          <m:e>
                            <m:func>
                              <m:funcPr>
                                <m:ctrlPr>
                                  <w:rPr>
                                    <w:rFonts w:ascii="Cambria Math" w:eastAsiaTheme="minorEastAsia" w:hAnsi="Cambria Math"/>
                                    <w:lang w:val="en-US"/>
                                  </w:rPr>
                                </m:ctrlPr>
                              </m:funcPr>
                              <m:fName>
                                <m:r>
                                  <m:rPr>
                                    <m:sty m:val="p"/>
                                  </m:rPr>
                                  <w:rPr>
                                    <w:rFonts w:ascii="Cambria Math" w:eastAsiaTheme="minorEastAsia" w:hAnsi="Cambria Math"/>
                                    <w:lang w:val="en-US"/>
                                  </w:rPr>
                                  <m:t>cos</m:t>
                                </m:r>
                                <m:ctrlPr>
                                  <w:rPr>
                                    <w:rFonts w:ascii="Cambria Math" w:eastAsiaTheme="minorEastAsia" w:hAnsi="Cambria Math"/>
                                    <w:i/>
                                    <w:lang w:val="en-US"/>
                                  </w:rPr>
                                </m:ctrlPr>
                              </m:fName>
                              <m:e>
                                <m:r>
                                  <m:rPr>
                                    <m:sty m:val="p"/>
                                  </m:rPr>
                                  <w:rPr>
                                    <w:rFonts w:ascii="Cambria Math" w:eastAsiaTheme="minorEastAsia" w:hAnsi="Cambria Math"/>
                                    <w:lang w:val="en-US"/>
                                  </w:rPr>
                                  <m:t>θ</m:t>
                                </m:r>
                              </m:e>
                            </m:func>
                            <m:func>
                              <m:funcPr>
                                <m:ctrlPr>
                                  <w:rPr>
                                    <w:rFonts w:ascii="Cambria Math" w:eastAsiaTheme="minorEastAsia" w:hAnsi="Cambria Math"/>
                                    <w:lang w:val="en-US"/>
                                  </w:rPr>
                                </m:ctrlPr>
                              </m:funcPr>
                              <m:fName>
                                <m:r>
                                  <m:rPr>
                                    <m:sty m:val="p"/>
                                  </m:rPr>
                                  <w:rPr>
                                    <w:rFonts w:ascii="Cambria Math" w:eastAsiaTheme="minorEastAsia" w:hAnsi="Cambria Math"/>
                                    <w:lang w:val="en-US"/>
                                  </w:rPr>
                                  <m:t>sin</m:t>
                                </m:r>
                              </m:fName>
                              <m:e>
                                <m:r>
                                  <m:rPr>
                                    <m:sty m:val="p"/>
                                  </m:rPr>
                                  <w:rPr>
                                    <w:rFonts w:ascii="Cambria Math" w:eastAsiaTheme="minorEastAsia" w:hAnsi="Cambria Math"/>
                                    <w:lang w:val="en-US"/>
                                  </w:rPr>
                                  <m:t>ϕ</m:t>
                                </m:r>
                              </m:e>
                            </m:func>
                            <m:ctrlPr>
                              <w:rPr>
                                <w:rFonts w:ascii="Cambria Math" w:eastAsiaTheme="minorEastAsia" w:hAnsi="Cambria Math"/>
                                <w:i/>
                                <w:lang w:val="en-US"/>
                              </w:rPr>
                            </m:ctrlPr>
                          </m:e>
                        </m:d>
                      </m:e>
                    </m:func>
                  </m:e>
                  <m:e>
                    <m:r>
                      <m:rPr>
                        <m:nor/>
                      </m:rPr>
                      <w:rPr>
                        <w:rFonts w:ascii="Cambria Math" w:eastAsiaTheme="minorEastAsia" w:hAnsi="Cambria Math"/>
                        <w:lang w:val="en-US"/>
                      </w:rPr>
                      <m:t>otherwise</m:t>
                    </m:r>
                  </m:e>
                </m:mr>
              </m:m>
            </m:e>
          </m:d>
          <m:r>
            <m:rPr>
              <m:sty m:val="p"/>
            </m:rPr>
            <w:rPr>
              <w:rFonts w:ascii="Cambria Math" w:eastAsiaTheme="minorEastAsia" w:hAnsi="Cambria Math"/>
              <w:lang w:val="en-US"/>
            </w:rPr>
            <w:br/>
          </m:r>
        </m:oMath>
      </m:oMathPara>
      <w:r w:rsidR="002F37D2">
        <w:rPr>
          <w:rFonts w:eastAsiaTheme="minorEastAsia"/>
          <w:lang w:val="en-US"/>
        </w:rPr>
        <w:t xml:space="preserve">is considered. For instance, for </w:t>
      </w:r>
      <m:oMath>
        <m:r>
          <w:rPr>
            <w:rFonts w:ascii="Cambria Math" w:eastAsiaTheme="minorEastAsia" w:hAnsi="Cambria Math"/>
            <w:lang w:val="en-US"/>
          </w:rPr>
          <m:t>θ=90°</m:t>
        </m:r>
      </m:oMath>
      <w:r w:rsidR="002F37D2">
        <w:rPr>
          <w:rFonts w:eastAsiaTheme="minorEastAsia"/>
          <w:lang w:val="en-US"/>
        </w:rPr>
        <w:t xml:space="preserve">, the requirement for </w:t>
      </w:r>
      <m:oMath>
        <m:sSub>
          <m:sSubPr>
            <m:ctrlPr>
              <w:rPr>
                <w:rFonts w:ascii="Cambria Math" w:eastAsiaTheme="minorEastAsia" w:hAnsi="Cambria Math"/>
                <w:lang w:val="en-US"/>
              </w:rPr>
            </m:ctrlPr>
          </m:sSubPr>
          <m:e>
            <m:r>
              <w:rPr>
                <w:rFonts w:ascii="Cambria Math" w:eastAsiaTheme="minorEastAsia" w:hAnsi="Cambria Math"/>
                <w:lang w:val="en-US"/>
              </w:rPr>
              <m:t>ϕ</m:t>
            </m:r>
            <m:ctrlPr>
              <w:rPr>
                <w:rFonts w:ascii="Cambria Math" w:eastAsiaTheme="minorEastAsia" w:hAnsi="Cambria Math"/>
                <w:i/>
                <w:iCs/>
                <w:lang w:val="en-US"/>
              </w:rPr>
            </m:ctrlPr>
          </m:e>
          <m:sub>
            <m:r>
              <m:rPr>
                <m:sty m:val="p"/>
              </m:rPr>
              <w:rPr>
                <w:rFonts w:ascii="Cambria Math" w:eastAsiaTheme="minorEastAsia" w:hAnsi="Cambria Math"/>
                <w:lang w:val="en-US"/>
              </w:rPr>
              <m:t>horizontal</m:t>
            </m:r>
          </m:sub>
        </m:sSub>
        <m:r>
          <w:rPr>
            <w:rFonts w:ascii="Cambria Math" w:eastAsiaTheme="minorEastAsia" w:hAnsi="Cambria Math"/>
            <w:lang w:val="en-US"/>
          </w:rPr>
          <m:t>=0</m:t>
        </m:r>
      </m:oMath>
      <w:r w:rsidR="002F37D2">
        <w:rPr>
          <w:rFonts w:eastAsiaTheme="minorEastAsia"/>
          <w:lang w:val="en-US"/>
        </w:rPr>
        <w:t xml:space="preserve"> is considered. No requirements should be made for low elevations </w:t>
      </w:r>
      <m:oMath>
        <m:r>
          <w:rPr>
            <w:rFonts w:ascii="Cambria Math" w:eastAsiaTheme="minorEastAsia" w:hAnsi="Cambria Math"/>
            <w:lang w:val="en-US"/>
          </w:rPr>
          <m:t>θ&lt;-45°</m:t>
        </m:r>
      </m:oMath>
      <w:r w:rsidR="002F37D2">
        <w:rPr>
          <w:rFonts w:eastAsiaTheme="minorEastAsia"/>
          <w:lang w:val="en-US"/>
        </w:rPr>
        <w:t>.</w:t>
      </w:r>
    </w:p>
    <w:p w14:paraId="63968D4C" w14:textId="68B66547" w:rsidR="002F37D2" w:rsidRDefault="002F37D2" w:rsidP="002F37D2">
      <w:pPr>
        <w:rPr>
          <w:rFonts w:eastAsiaTheme="minorEastAsia"/>
          <w:lang w:val="en-US"/>
        </w:rPr>
      </w:pPr>
      <w:r>
        <w:rPr>
          <w:rFonts w:eastAsiaTheme="minorEastAsia"/>
          <w:lang w:val="en-US"/>
        </w:rPr>
        <w:t>Unfortunately, mapping elevated directions to the horizontal plane gives slightly different ILD and ITD values. This is shown in the following by means of results for the frontal plane</w:t>
      </w:r>
      <w:r w:rsidR="00D44D62">
        <w:rPr>
          <w:rFonts w:eastAsiaTheme="minorEastAsia"/>
          <w:lang w:val="en-US"/>
        </w:rPr>
        <w:t xml:space="preserve"> (calculated on a subset of 81 HRTF sets for performance reasons)</w:t>
      </w:r>
      <w:r>
        <w:rPr>
          <w:rFonts w:eastAsiaTheme="minorEastAsia"/>
          <w:lang w:val="en-US"/>
        </w:rPr>
        <w:t xml:space="preserve">. On the one hand, one can see that the horizontal plane tolerance scheme can be applied to </w:t>
      </w:r>
      <m:oMath>
        <m:r>
          <w:rPr>
            <w:rFonts w:ascii="Cambria Math" w:eastAsiaTheme="minorEastAsia" w:hAnsi="Cambria Math"/>
            <w:lang w:val="en-US"/>
          </w:rPr>
          <m:t>θ=90°</m:t>
        </m:r>
      </m:oMath>
      <w:r>
        <w:rPr>
          <w:rFonts w:eastAsiaTheme="minorEastAsia"/>
          <w:lang w:val="en-US"/>
        </w:rPr>
        <w:t xml:space="preserve"> without any concerns. On the other hand, one can see that other directions do not fit well into the requirements defined for the horizontal plane. Further consideration is needed here.</w:t>
      </w:r>
    </w:p>
    <w:p w14:paraId="729F879D" w14:textId="695EC214" w:rsidR="00913AEB" w:rsidRDefault="00913AEB" w:rsidP="00913AEB">
      <w:pPr>
        <w:jc w:val="center"/>
        <w:rPr>
          <w:rFonts w:eastAsiaTheme="minorEastAsia"/>
          <w:lang w:val="en-US"/>
        </w:rPr>
      </w:pPr>
      <w:r w:rsidRPr="00913AEB">
        <w:rPr>
          <w:rFonts w:eastAsiaTheme="minorEastAsia"/>
          <w:lang w:val="en-US"/>
        </w:rPr>
        <w:drawing>
          <wp:inline distT="0" distB="0" distL="0" distR="0" wp14:anchorId="73485C2B" wp14:editId="1D062E19">
            <wp:extent cx="2880000" cy="1878079"/>
            <wp:effectExtent l="0" t="0" r="0" b="8255"/>
            <wp:docPr id="2019430479" name="Grafik 1" descr="Ein Bild, das Text, Reihe, Diagramm, Steig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30479" name="Grafik 1" descr="Ein Bild, das Text, Reihe, Diagramm, Steigung enthält.&#10;&#10;Automatisch generierte Beschreibung"/>
                    <pic:cNvPicPr/>
                  </pic:nvPicPr>
                  <pic:blipFill>
                    <a:blip r:embed="rId18"/>
                    <a:stretch>
                      <a:fillRect/>
                    </a:stretch>
                  </pic:blipFill>
                  <pic:spPr>
                    <a:xfrm>
                      <a:off x="0" y="0"/>
                      <a:ext cx="2880000" cy="1878079"/>
                    </a:xfrm>
                    <a:prstGeom prst="rect">
                      <a:avLst/>
                    </a:prstGeom>
                  </pic:spPr>
                </pic:pic>
              </a:graphicData>
            </a:graphic>
          </wp:inline>
        </w:drawing>
      </w:r>
    </w:p>
    <w:p w14:paraId="7B7DE8F8" w14:textId="77777777" w:rsidR="00913AEB" w:rsidRDefault="00913AEB" w:rsidP="00913AEB">
      <w:pPr>
        <w:jc w:val="center"/>
        <w:rPr>
          <w:noProof/>
        </w:rPr>
      </w:pPr>
      <w:r w:rsidRPr="00913AEB">
        <w:rPr>
          <w:rFonts w:eastAsiaTheme="minorEastAsia"/>
          <w:lang w:val="en-US"/>
        </w:rPr>
        <w:drawing>
          <wp:inline distT="0" distB="0" distL="0" distR="0" wp14:anchorId="11730370" wp14:editId="59E01C71">
            <wp:extent cx="2880000" cy="1878079"/>
            <wp:effectExtent l="0" t="0" r="0" b="8255"/>
            <wp:docPr id="399541166" name="Grafik 1" descr="Ein Bild, das Text, Diagramm,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541166" name="Grafik 1" descr="Ein Bild, das Text, Diagramm, Reihe enthält.&#10;&#10;Automatisch generierte Beschreibung"/>
                    <pic:cNvPicPr/>
                  </pic:nvPicPr>
                  <pic:blipFill>
                    <a:blip r:embed="rId19"/>
                    <a:stretch>
                      <a:fillRect/>
                    </a:stretch>
                  </pic:blipFill>
                  <pic:spPr>
                    <a:xfrm>
                      <a:off x="0" y="0"/>
                      <a:ext cx="2880000" cy="1878079"/>
                    </a:xfrm>
                    <a:prstGeom prst="rect">
                      <a:avLst/>
                    </a:prstGeom>
                  </pic:spPr>
                </pic:pic>
              </a:graphicData>
            </a:graphic>
          </wp:inline>
        </w:drawing>
      </w:r>
      <w:r w:rsidRPr="00913AEB">
        <w:rPr>
          <w:noProof/>
        </w:rPr>
        <w:t xml:space="preserve"> </w:t>
      </w:r>
      <w:r w:rsidRPr="00913AEB">
        <w:rPr>
          <w:rFonts w:eastAsiaTheme="minorEastAsia"/>
          <w:lang w:val="en-US"/>
        </w:rPr>
        <w:drawing>
          <wp:inline distT="0" distB="0" distL="0" distR="0" wp14:anchorId="602EE92D" wp14:editId="219F60E1">
            <wp:extent cx="2880000" cy="1888833"/>
            <wp:effectExtent l="0" t="0" r="0" b="0"/>
            <wp:docPr id="1520212846" name="Grafik 1" descr="Ein Bild, das Text, Diagramm, Reih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212846" name="Grafik 1" descr="Ein Bild, das Text, Diagramm, Reihe, Karte enthält.&#10;&#10;Automatisch generierte Beschreibung"/>
                    <pic:cNvPicPr/>
                  </pic:nvPicPr>
                  <pic:blipFill>
                    <a:blip r:embed="rId20"/>
                    <a:stretch>
                      <a:fillRect/>
                    </a:stretch>
                  </pic:blipFill>
                  <pic:spPr>
                    <a:xfrm>
                      <a:off x="0" y="0"/>
                      <a:ext cx="2880000" cy="1888833"/>
                    </a:xfrm>
                    <a:prstGeom prst="rect">
                      <a:avLst/>
                    </a:prstGeom>
                  </pic:spPr>
                </pic:pic>
              </a:graphicData>
            </a:graphic>
          </wp:inline>
        </w:drawing>
      </w:r>
      <w:r w:rsidRPr="00913AEB">
        <w:rPr>
          <w:noProof/>
        </w:rPr>
        <w:t xml:space="preserve"> </w:t>
      </w:r>
    </w:p>
    <w:p w14:paraId="6F57AEDF" w14:textId="77777777" w:rsidR="00913AEB" w:rsidRDefault="00913AEB" w:rsidP="00913AEB">
      <w:pPr>
        <w:jc w:val="center"/>
        <w:rPr>
          <w:noProof/>
        </w:rPr>
      </w:pPr>
      <w:r w:rsidRPr="00913AEB">
        <w:rPr>
          <w:noProof/>
        </w:rPr>
        <w:drawing>
          <wp:inline distT="0" distB="0" distL="0" distR="0" wp14:anchorId="688C542A" wp14:editId="579A3619">
            <wp:extent cx="2880000" cy="1888833"/>
            <wp:effectExtent l="0" t="0" r="0" b="0"/>
            <wp:docPr id="155451977" name="Grafik 1" descr="Ein Bild, das Text, Diagramm, Reihe,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51977" name="Grafik 1" descr="Ein Bild, das Text, Diagramm, Reihe, Schrift enthält.&#10;&#10;Automatisch generierte Beschreibung"/>
                    <pic:cNvPicPr/>
                  </pic:nvPicPr>
                  <pic:blipFill>
                    <a:blip r:embed="rId21"/>
                    <a:stretch>
                      <a:fillRect/>
                    </a:stretch>
                  </pic:blipFill>
                  <pic:spPr>
                    <a:xfrm>
                      <a:off x="0" y="0"/>
                      <a:ext cx="2880000" cy="1888833"/>
                    </a:xfrm>
                    <a:prstGeom prst="rect">
                      <a:avLst/>
                    </a:prstGeom>
                  </pic:spPr>
                </pic:pic>
              </a:graphicData>
            </a:graphic>
          </wp:inline>
        </w:drawing>
      </w:r>
      <w:r w:rsidRPr="00913AEB">
        <w:rPr>
          <w:noProof/>
        </w:rPr>
        <w:t xml:space="preserve"> </w:t>
      </w:r>
      <w:r w:rsidRPr="00913AEB">
        <w:rPr>
          <w:noProof/>
        </w:rPr>
        <w:drawing>
          <wp:inline distT="0" distB="0" distL="0" distR="0" wp14:anchorId="67DBFE5A" wp14:editId="115F9A2A">
            <wp:extent cx="2880000" cy="1888833"/>
            <wp:effectExtent l="0" t="0" r="0" b="0"/>
            <wp:docPr id="144277042" name="Grafik 1" descr="Ein Bild, das Text, Diagramm, Reihe,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77042" name="Grafik 1" descr="Ein Bild, das Text, Diagramm, Reihe, Karte enthält.&#10;&#10;Automatisch generierte Beschreibung"/>
                    <pic:cNvPicPr/>
                  </pic:nvPicPr>
                  <pic:blipFill>
                    <a:blip r:embed="rId22"/>
                    <a:stretch>
                      <a:fillRect/>
                    </a:stretch>
                  </pic:blipFill>
                  <pic:spPr>
                    <a:xfrm>
                      <a:off x="0" y="0"/>
                      <a:ext cx="2880000" cy="1888833"/>
                    </a:xfrm>
                    <a:prstGeom prst="rect">
                      <a:avLst/>
                    </a:prstGeom>
                  </pic:spPr>
                </pic:pic>
              </a:graphicData>
            </a:graphic>
          </wp:inline>
        </w:drawing>
      </w:r>
      <w:r w:rsidRPr="00913AEB">
        <w:rPr>
          <w:noProof/>
        </w:rPr>
        <w:t xml:space="preserve"> </w:t>
      </w:r>
    </w:p>
    <w:p w14:paraId="378F4110" w14:textId="285F694E" w:rsidR="002F37D2" w:rsidRPr="00913AEB" w:rsidRDefault="00913AEB" w:rsidP="00913AEB">
      <w:pPr>
        <w:jc w:val="center"/>
        <w:rPr>
          <w:rFonts w:eastAsiaTheme="minorEastAsia"/>
          <w:lang w:val="en-US"/>
        </w:rPr>
      </w:pPr>
      <w:r w:rsidRPr="00913AEB">
        <w:rPr>
          <w:noProof/>
        </w:rPr>
        <w:lastRenderedPageBreak/>
        <w:drawing>
          <wp:inline distT="0" distB="0" distL="0" distR="0" wp14:anchorId="628FFAB5" wp14:editId="2177F15F">
            <wp:extent cx="2880000" cy="1888833"/>
            <wp:effectExtent l="0" t="0" r="0" b="0"/>
            <wp:docPr id="1886840275" name="Grafik 1" descr="Ein Bild, das Text, Diagramm, Reihe, parall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840275" name="Grafik 1" descr="Ein Bild, das Text, Diagramm, Reihe, parallel enthält.&#10;&#10;Automatisch generierte Beschreibung"/>
                    <pic:cNvPicPr/>
                  </pic:nvPicPr>
                  <pic:blipFill>
                    <a:blip r:embed="rId23"/>
                    <a:stretch>
                      <a:fillRect/>
                    </a:stretch>
                  </pic:blipFill>
                  <pic:spPr>
                    <a:xfrm>
                      <a:off x="0" y="0"/>
                      <a:ext cx="2880000" cy="1888833"/>
                    </a:xfrm>
                    <a:prstGeom prst="rect">
                      <a:avLst/>
                    </a:prstGeom>
                  </pic:spPr>
                </pic:pic>
              </a:graphicData>
            </a:graphic>
          </wp:inline>
        </w:drawing>
      </w:r>
    </w:p>
    <w:p w14:paraId="5A13D5CF" w14:textId="77777777" w:rsidR="002F37D2" w:rsidRPr="0077412E" w:rsidRDefault="002F37D2" w:rsidP="002F37D2">
      <w:pPr>
        <w:rPr>
          <w:lang w:val="en-US"/>
        </w:rPr>
      </w:pPr>
    </w:p>
    <w:p w14:paraId="6374FA99" w14:textId="77777777" w:rsidR="002B779F" w:rsidRDefault="002B779F" w:rsidP="002B779F"/>
    <w:p w14:paraId="19BE9BD2" w14:textId="77777777" w:rsidR="002B779F" w:rsidRDefault="002B779F" w:rsidP="002B779F">
      <w:pPr>
        <w:pStyle w:val="berschrift1"/>
      </w:pPr>
      <w:r>
        <w:t>Conclusion</w:t>
      </w:r>
    </w:p>
    <w:p w14:paraId="406C91C5" w14:textId="3EF4C26F" w:rsidR="002B779F" w:rsidRDefault="00D005C3" w:rsidP="002B779F">
      <w:pPr>
        <w:rPr>
          <w:lang w:val="en-US"/>
        </w:rPr>
      </w:pPr>
      <w:r>
        <w:rPr>
          <w:lang w:val="en-US"/>
        </w:rPr>
        <w:t>First, o</w:t>
      </w:r>
      <w:r w:rsidR="005D1ECA">
        <w:rPr>
          <w:lang w:val="en-US"/>
        </w:rPr>
        <w:t>ur</w:t>
      </w:r>
      <w:r w:rsidR="005D1ECA" w:rsidRPr="005D1ECA">
        <w:rPr>
          <w:lang w:val="en-US"/>
        </w:rPr>
        <w:t xml:space="preserve"> results provide </w:t>
      </w:r>
      <w:r w:rsidR="005D1ECA" w:rsidRPr="00726A8E">
        <w:rPr>
          <w:lang w:val="en-US"/>
        </w:rPr>
        <w:t xml:space="preserve">guidance on </w:t>
      </w:r>
      <w:r w:rsidR="005D1ECA">
        <w:rPr>
          <w:lang w:val="en-US"/>
        </w:rPr>
        <w:t>appropriate</w:t>
      </w:r>
      <w:r w:rsidR="005D1ECA" w:rsidRPr="00726A8E">
        <w:rPr>
          <w:lang w:val="en-US"/>
        </w:rPr>
        <w:t xml:space="preserve"> </w:t>
      </w:r>
      <w:r w:rsidR="005D1ECA">
        <w:rPr>
          <w:lang w:val="en-US"/>
        </w:rPr>
        <w:t>ITD and ILD</w:t>
      </w:r>
      <w:r w:rsidR="005D1ECA" w:rsidRPr="00726A8E">
        <w:rPr>
          <w:lang w:val="en-US"/>
        </w:rPr>
        <w:t xml:space="preserve"> requirements</w:t>
      </w:r>
      <w:r w:rsidR="005D1ECA">
        <w:rPr>
          <w:lang w:val="en-US"/>
        </w:rPr>
        <w:t xml:space="preserve"> definition. </w:t>
      </w:r>
      <w:r w:rsidR="005D1ECA" w:rsidRPr="005D1ECA">
        <w:rPr>
          <w:lang w:val="en-US"/>
        </w:rPr>
        <w:t xml:space="preserve">They </w:t>
      </w:r>
      <w:r w:rsidR="005D1ECA">
        <w:rPr>
          <w:lang w:val="en-US"/>
        </w:rPr>
        <w:t>give a ballpark</w:t>
      </w:r>
      <w:r w:rsidR="005D1ECA" w:rsidRPr="005D1ECA">
        <w:rPr>
          <w:lang w:val="en-US"/>
        </w:rPr>
        <w:t xml:space="preserve"> </w:t>
      </w:r>
      <w:r w:rsidR="005D1ECA">
        <w:rPr>
          <w:lang w:val="en-US"/>
        </w:rPr>
        <w:t>for ITD</w:t>
      </w:r>
      <w:r>
        <w:rPr>
          <w:lang w:val="en-US"/>
        </w:rPr>
        <w:t xml:space="preserve"> </w:t>
      </w:r>
      <w:r w:rsidR="005D1ECA">
        <w:rPr>
          <w:lang w:val="en-US"/>
        </w:rPr>
        <w:t>and ILD</w:t>
      </w:r>
      <w:r w:rsidR="005D1ECA" w:rsidRPr="005D1ECA">
        <w:rPr>
          <w:lang w:val="en-US"/>
        </w:rPr>
        <w:t xml:space="preserve"> values </w:t>
      </w:r>
      <w:r w:rsidR="005D1ECA">
        <w:rPr>
          <w:lang w:val="en-US"/>
        </w:rPr>
        <w:t xml:space="preserve">and assess </w:t>
      </w:r>
      <w:r w:rsidR="005D1ECA" w:rsidRPr="005D1ECA">
        <w:rPr>
          <w:lang w:val="en-US"/>
        </w:rPr>
        <w:t>variance</w:t>
      </w:r>
      <w:r w:rsidR="005D1ECA">
        <w:rPr>
          <w:lang w:val="en-US"/>
        </w:rPr>
        <w:t xml:space="preserve"> over subjects</w:t>
      </w:r>
      <w:r w:rsidR="005D1ECA" w:rsidRPr="005D1ECA">
        <w:rPr>
          <w:lang w:val="en-US"/>
        </w:rPr>
        <w:t>.</w:t>
      </w:r>
    </w:p>
    <w:p w14:paraId="7BBEA429" w14:textId="556EC7A2" w:rsidR="005D1ECA" w:rsidRPr="00D005C3" w:rsidRDefault="00D005C3" w:rsidP="002B779F">
      <w:pPr>
        <w:rPr>
          <w:lang w:val="en-US"/>
        </w:rPr>
      </w:pPr>
      <w:r>
        <w:rPr>
          <w:lang w:val="en-US"/>
        </w:rPr>
        <w:t xml:space="preserve">Second, we have </w:t>
      </w:r>
      <w:r w:rsidRPr="00761575">
        <w:rPr>
          <w:lang w:val="en-US"/>
        </w:rPr>
        <w:t>advocate</w:t>
      </w:r>
      <w:r>
        <w:rPr>
          <w:lang w:val="en-US"/>
        </w:rPr>
        <w:t>d the use of</w:t>
      </w:r>
      <w:r w:rsidRPr="00761575">
        <w:rPr>
          <w:lang w:val="en-US"/>
        </w:rPr>
        <w:t xml:space="preserve"> </w:t>
      </w:r>
      <w:r>
        <w:rPr>
          <w:lang w:val="en-US"/>
        </w:rPr>
        <w:t xml:space="preserve">a continuous-angle </w:t>
      </w:r>
      <w:r w:rsidRPr="00761575">
        <w:rPr>
          <w:lang w:val="en-US"/>
        </w:rPr>
        <w:t>tolerance scheme</w:t>
      </w:r>
      <w:r>
        <w:rPr>
          <w:lang w:val="en-US"/>
        </w:rPr>
        <w:t xml:space="preserve">. </w:t>
      </w:r>
      <w:r w:rsidRPr="00D005C3">
        <w:rPr>
          <w:lang w:val="en-US"/>
        </w:rPr>
        <w:t xml:space="preserve">We have provided useful examples </w:t>
      </w:r>
      <w:r>
        <w:rPr>
          <w:lang w:val="en-US"/>
        </w:rPr>
        <w:t>of how suitable tolerance schemes could look like in</w:t>
      </w:r>
      <w:r w:rsidRPr="00D005C3">
        <w:rPr>
          <w:lang w:val="en-US"/>
        </w:rPr>
        <w:t xml:space="preserve"> the horizontal plane.</w:t>
      </w:r>
      <w:r>
        <w:rPr>
          <w:lang w:val="en-US"/>
        </w:rPr>
        <w:t xml:space="preserve"> </w:t>
      </w:r>
      <w:r w:rsidRPr="00D005C3">
        <w:rPr>
          <w:lang w:val="en-US"/>
        </w:rPr>
        <w:t>We have also formulated initial thoughts on how to deal with elevated directions.</w:t>
      </w:r>
      <w:r>
        <w:rPr>
          <w:lang w:val="en-US"/>
        </w:rPr>
        <w:t xml:space="preserve"> </w:t>
      </w:r>
      <w:r w:rsidR="005D1ECA" w:rsidRPr="005D1ECA">
        <w:t xml:space="preserve">The extent to which </w:t>
      </w:r>
      <w:r w:rsidR="005D1ECA">
        <w:t>the tolerance scheme</w:t>
      </w:r>
      <w:r w:rsidR="005D1ECA" w:rsidRPr="005D1ECA">
        <w:t xml:space="preserve"> should be tightened or widened, and whether simplifications</w:t>
      </w:r>
      <w:r>
        <w:t xml:space="preserve"> in the curve shape</w:t>
      </w:r>
      <w:r w:rsidR="005D1ECA" w:rsidRPr="005D1ECA">
        <w:t xml:space="preserve"> should be </w:t>
      </w:r>
      <w:r>
        <w:t>made</w:t>
      </w:r>
      <w:r w:rsidR="005D1ECA" w:rsidRPr="005D1ECA">
        <w:t>, remains to be discussed.</w:t>
      </w:r>
    </w:p>
    <w:p w14:paraId="22850239" w14:textId="4C728E08" w:rsidR="002B779F" w:rsidRPr="00ED161B" w:rsidRDefault="002B779F" w:rsidP="002F37D2">
      <w:pPr>
        <w:spacing w:after="0"/>
      </w:pPr>
    </w:p>
    <w:sectPr w:rsidR="002B779F" w:rsidRPr="00ED161B">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09440" w14:textId="77777777" w:rsidR="00FB6A52" w:rsidRDefault="00FB6A52">
      <w:r>
        <w:separator/>
      </w:r>
    </w:p>
  </w:endnote>
  <w:endnote w:type="continuationSeparator" w:id="0">
    <w:p w14:paraId="3FB95341" w14:textId="77777777" w:rsidR="00FB6A52" w:rsidRDefault="00FB6A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uzeil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7E962" w14:textId="77777777" w:rsidR="00FB6A52" w:rsidRDefault="00FB6A52">
      <w:r>
        <w:separator/>
      </w:r>
    </w:p>
  </w:footnote>
  <w:footnote w:type="continuationSeparator" w:id="0">
    <w:p w14:paraId="1B1BDA29" w14:textId="77777777" w:rsidR="00FB6A52" w:rsidRDefault="00FB6A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9216" w14:textId="2F2471C8"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00691A26" w:rsidRPr="00691A26">
        <w:rPr>
          <w:b/>
          <w:noProof/>
          <w:sz w:val="24"/>
        </w:rPr>
        <w:t>SA4#127-bis-e</w:t>
      </w:r>
    </w:fldSimple>
    <w:fldSimple w:instr=" DOCPROPERTY  MtgTitle  \* MERGEFORMAT "/>
    <w:r>
      <w:rPr>
        <w:b/>
        <w:i/>
        <w:noProof/>
        <w:sz w:val="28"/>
      </w:rPr>
      <w:tab/>
    </w:r>
    <w:fldSimple w:instr=" DOCPROPERTY  Tdoc#  \* MERGEFORMAT ">
      <w:r w:rsidRPr="00E13F3D">
        <w:rPr>
          <w:b/>
          <w:i/>
          <w:noProof/>
          <w:sz w:val="28"/>
        </w:rPr>
        <w:t>S4-2</w:t>
      </w:r>
      <w:r w:rsidR="00691A26">
        <w:rPr>
          <w:b/>
          <w:i/>
          <w:noProof/>
          <w:sz w:val="28"/>
        </w:rPr>
        <w:t>4</w:t>
      </w:r>
      <w:r w:rsidR="00AF1D31">
        <w:rPr>
          <w:b/>
          <w:i/>
          <w:noProof/>
          <w:sz w:val="28"/>
        </w:rPr>
        <w:t>0542</w:t>
      </w:r>
    </w:fldSimple>
  </w:p>
  <w:p w14:paraId="1024E63D" w14:textId="7C575118" w:rsidR="00597B11" w:rsidRPr="00ED161B" w:rsidRDefault="003A09A2" w:rsidP="00ED161B">
    <w:pPr>
      <w:pStyle w:val="CRCoverPage"/>
      <w:tabs>
        <w:tab w:val="right" w:pos="9639"/>
      </w:tabs>
      <w:outlineLvl w:val="0"/>
      <w:rPr>
        <w:b/>
        <w:noProof/>
        <w:sz w:val="24"/>
      </w:rPr>
    </w:pPr>
    <w:fldSimple w:instr=" DOCPROPERTY  Location  \* MERGEFORMAT ">
      <w:r w:rsidR="00691A26">
        <w:rPr>
          <w:b/>
          <w:noProof/>
          <w:sz w:val="24"/>
        </w:rPr>
        <w:t>Online</w:t>
      </w:r>
    </w:fldSimple>
    <w:r w:rsidR="00691A26">
      <w:rPr>
        <w:b/>
        <w:noProof/>
        <w:sz w:val="24"/>
      </w:rPr>
      <w:t>,</w:t>
    </w:r>
    <w:r w:rsidR="00ED161B">
      <w:rPr>
        <w:b/>
        <w:noProof/>
        <w:sz w:val="24"/>
      </w:rPr>
      <w:t xml:space="preserve"> </w:t>
    </w:r>
    <w:fldSimple w:instr=" DOCPROPERTY  StartDate  \* MERGEFORMAT ">
      <w:r w:rsidR="00691A26">
        <w:rPr>
          <w:b/>
          <w:noProof/>
          <w:sz w:val="24"/>
        </w:rPr>
        <w:t>08</w:t>
      </w:r>
      <w:r w:rsidR="00ED161B" w:rsidRPr="00BA51D9">
        <w:rPr>
          <w:b/>
          <w:noProof/>
          <w:sz w:val="24"/>
        </w:rPr>
        <w:t xml:space="preserve"> </w:t>
      </w:r>
      <w:r w:rsidR="00691A26">
        <w:rPr>
          <w:b/>
          <w:noProof/>
          <w:sz w:val="24"/>
        </w:rPr>
        <w:t>Apr</w:t>
      </w:r>
      <w:r w:rsidR="00ED161B" w:rsidRPr="00BA51D9">
        <w:rPr>
          <w:b/>
          <w:noProof/>
          <w:sz w:val="24"/>
        </w:rPr>
        <w:t xml:space="preserve"> 20</w:t>
      </w:r>
      <w:r w:rsidR="00691A26">
        <w:rPr>
          <w:b/>
          <w:noProof/>
          <w:sz w:val="24"/>
        </w:rPr>
        <w:t>24</w:t>
      </w:r>
    </w:fldSimple>
    <w:r w:rsidR="00ED161B">
      <w:rPr>
        <w:b/>
        <w:noProof/>
        <w:sz w:val="24"/>
      </w:rPr>
      <w:t xml:space="preserve"> - </w:t>
    </w:r>
    <w:fldSimple w:instr=" DOCPROPERTY  EndDate  \* MERGEFORMAT ">
      <w:r w:rsidR="00691A26">
        <w:rPr>
          <w:b/>
          <w:noProof/>
          <w:sz w:val="24"/>
        </w:rPr>
        <w:t>12</w:t>
      </w:r>
      <w:r w:rsidR="00ED161B" w:rsidRPr="00BA51D9">
        <w:rPr>
          <w:b/>
          <w:noProof/>
          <w:sz w:val="24"/>
        </w:rPr>
        <w:t xml:space="preserve"> </w:t>
      </w:r>
      <w:r w:rsidR="00691A26">
        <w:rPr>
          <w:b/>
          <w:noProof/>
          <w:sz w:val="24"/>
        </w:rPr>
        <w:t>Apr</w:t>
      </w:r>
      <w:r w:rsidR="00ED161B" w:rsidRPr="00BA51D9">
        <w:rPr>
          <w:b/>
          <w:noProof/>
          <w:sz w:val="24"/>
        </w:rPr>
        <w:t xml:space="preserve"> 202</w:t>
      </w:r>
      <w:r w:rsidR="00691A26">
        <w:rPr>
          <w:b/>
          <w:noProof/>
          <w:sz w:val="24"/>
        </w:rPr>
        <w:t>4</w:t>
      </w:r>
    </w:fldSimple>
    <w:r w:rsidR="00ED161B">
      <w:rPr>
        <w:b/>
        <w:noProof/>
        <w:sz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AD75153"/>
    <w:multiLevelType w:val="hybridMultilevel"/>
    <w:tmpl w:val="364E9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1185E4E"/>
    <w:multiLevelType w:val="hybridMultilevel"/>
    <w:tmpl w:val="37E47FE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4"/>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2060930053">
    <w:abstractNumId w:val="12"/>
  </w:num>
  <w:num w:numId="16" w16cid:durableId="10286766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C47C3"/>
    <w:rsid w:val="000D58AB"/>
    <w:rsid w:val="00133525"/>
    <w:rsid w:val="00173E3B"/>
    <w:rsid w:val="00174E78"/>
    <w:rsid w:val="001A4C42"/>
    <w:rsid w:val="001A7420"/>
    <w:rsid w:val="001B6637"/>
    <w:rsid w:val="001C21C3"/>
    <w:rsid w:val="001D02C2"/>
    <w:rsid w:val="001F0C1D"/>
    <w:rsid w:val="001F1132"/>
    <w:rsid w:val="001F168B"/>
    <w:rsid w:val="002177A6"/>
    <w:rsid w:val="002234EC"/>
    <w:rsid w:val="002347A2"/>
    <w:rsid w:val="002675F0"/>
    <w:rsid w:val="002760EE"/>
    <w:rsid w:val="002B6339"/>
    <w:rsid w:val="002B779F"/>
    <w:rsid w:val="002E00EE"/>
    <w:rsid w:val="002F37D2"/>
    <w:rsid w:val="00315B85"/>
    <w:rsid w:val="003172DC"/>
    <w:rsid w:val="0035462D"/>
    <w:rsid w:val="00356555"/>
    <w:rsid w:val="003765B8"/>
    <w:rsid w:val="003A09A2"/>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D1ECA"/>
    <w:rsid w:val="005D2E01"/>
    <w:rsid w:val="005D7526"/>
    <w:rsid w:val="005E4BB2"/>
    <w:rsid w:val="005F788A"/>
    <w:rsid w:val="00602AEA"/>
    <w:rsid w:val="00614FDF"/>
    <w:rsid w:val="0063543D"/>
    <w:rsid w:val="00647114"/>
    <w:rsid w:val="00670CF4"/>
    <w:rsid w:val="006912E9"/>
    <w:rsid w:val="00691A26"/>
    <w:rsid w:val="006A323F"/>
    <w:rsid w:val="006B30D0"/>
    <w:rsid w:val="006C3D95"/>
    <w:rsid w:val="006E5C86"/>
    <w:rsid w:val="007000D6"/>
    <w:rsid w:val="00701116"/>
    <w:rsid w:val="0071174C"/>
    <w:rsid w:val="00713C44"/>
    <w:rsid w:val="00726A8E"/>
    <w:rsid w:val="00734A5B"/>
    <w:rsid w:val="0074026F"/>
    <w:rsid w:val="007429F6"/>
    <w:rsid w:val="00744E76"/>
    <w:rsid w:val="00761575"/>
    <w:rsid w:val="00765EA3"/>
    <w:rsid w:val="00774DA4"/>
    <w:rsid w:val="00781F0F"/>
    <w:rsid w:val="007A3364"/>
    <w:rsid w:val="007B600E"/>
    <w:rsid w:val="007F0F4A"/>
    <w:rsid w:val="008028A4"/>
    <w:rsid w:val="00830747"/>
    <w:rsid w:val="00830904"/>
    <w:rsid w:val="008768CA"/>
    <w:rsid w:val="00882CEF"/>
    <w:rsid w:val="008C384C"/>
    <w:rsid w:val="008C7B64"/>
    <w:rsid w:val="008E2D68"/>
    <w:rsid w:val="008E6756"/>
    <w:rsid w:val="0090271F"/>
    <w:rsid w:val="00902E23"/>
    <w:rsid w:val="009114D7"/>
    <w:rsid w:val="0091348E"/>
    <w:rsid w:val="00913AEB"/>
    <w:rsid w:val="00917CCB"/>
    <w:rsid w:val="00933FB0"/>
    <w:rsid w:val="00942EC2"/>
    <w:rsid w:val="00975DAE"/>
    <w:rsid w:val="009F37B7"/>
    <w:rsid w:val="00A10F02"/>
    <w:rsid w:val="00A164B4"/>
    <w:rsid w:val="00A202D1"/>
    <w:rsid w:val="00A26875"/>
    <w:rsid w:val="00A26956"/>
    <w:rsid w:val="00A27486"/>
    <w:rsid w:val="00A33741"/>
    <w:rsid w:val="00A53724"/>
    <w:rsid w:val="00A56066"/>
    <w:rsid w:val="00A73129"/>
    <w:rsid w:val="00A82346"/>
    <w:rsid w:val="00A92BA1"/>
    <w:rsid w:val="00A95A32"/>
    <w:rsid w:val="00AA222A"/>
    <w:rsid w:val="00AA58FB"/>
    <w:rsid w:val="00AB4A5D"/>
    <w:rsid w:val="00AC6BC6"/>
    <w:rsid w:val="00AD45A1"/>
    <w:rsid w:val="00AE6164"/>
    <w:rsid w:val="00AE65E2"/>
    <w:rsid w:val="00AF1460"/>
    <w:rsid w:val="00AF1D31"/>
    <w:rsid w:val="00B15449"/>
    <w:rsid w:val="00B93086"/>
    <w:rsid w:val="00BA19ED"/>
    <w:rsid w:val="00BA4B8D"/>
    <w:rsid w:val="00BC0F7D"/>
    <w:rsid w:val="00BD7D31"/>
    <w:rsid w:val="00BE3255"/>
    <w:rsid w:val="00BF128E"/>
    <w:rsid w:val="00C074DD"/>
    <w:rsid w:val="00C1496A"/>
    <w:rsid w:val="00C33079"/>
    <w:rsid w:val="00C45231"/>
    <w:rsid w:val="00C551FF"/>
    <w:rsid w:val="00C72833"/>
    <w:rsid w:val="00C74851"/>
    <w:rsid w:val="00C80F1D"/>
    <w:rsid w:val="00C91962"/>
    <w:rsid w:val="00C93F40"/>
    <w:rsid w:val="00CA3D0C"/>
    <w:rsid w:val="00D005C3"/>
    <w:rsid w:val="00D44D62"/>
    <w:rsid w:val="00D57972"/>
    <w:rsid w:val="00D675A9"/>
    <w:rsid w:val="00D738D6"/>
    <w:rsid w:val="00D755EB"/>
    <w:rsid w:val="00D76048"/>
    <w:rsid w:val="00D82E6F"/>
    <w:rsid w:val="00D87E00"/>
    <w:rsid w:val="00D9134D"/>
    <w:rsid w:val="00DA5A95"/>
    <w:rsid w:val="00DA7A03"/>
    <w:rsid w:val="00DB1818"/>
    <w:rsid w:val="00DC22BA"/>
    <w:rsid w:val="00DC309B"/>
    <w:rsid w:val="00DC4DA2"/>
    <w:rsid w:val="00DD4C17"/>
    <w:rsid w:val="00DD74A5"/>
    <w:rsid w:val="00DF2B1F"/>
    <w:rsid w:val="00DF62CD"/>
    <w:rsid w:val="00E111FC"/>
    <w:rsid w:val="00E16509"/>
    <w:rsid w:val="00E44582"/>
    <w:rsid w:val="00E62601"/>
    <w:rsid w:val="00E77645"/>
    <w:rsid w:val="00EA15B0"/>
    <w:rsid w:val="00EA5EA7"/>
    <w:rsid w:val="00EA66BD"/>
    <w:rsid w:val="00EC4A25"/>
    <w:rsid w:val="00ED161B"/>
    <w:rsid w:val="00EF608C"/>
    <w:rsid w:val="00F025A2"/>
    <w:rsid w:val="00F04712"/>
    <w:rsid w:val="00F06CC8"/>
    <w:rsid w:val="00F13360"/>
    <w:rsid w:val="00F22EC7"/>
    <w:rsid w:val="00F325C8"/>
    <w:rsid w:val="00F34834"/>
    <w:rsid w:val="00F653B8"/>
    <w:rsid w:val="00F9008D"/>
    <w:rsid w:val="00F92EBA"/>
    <w:rsid w:val="00FA1266"/>
    <w:rsid w:val="00FB64A0"/>
    <w:rsid w:val="00FB6A52"/>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eastAsia="en-US"/>
    </w:rPr>
  </w:style>
  <w:style w:type="paragraph" w:styleId="berschrift1">
    <w:name w:val="heading 1"/>
    <w:next w:val="Standard"/>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berschrift2">
    <w:name w:val="heading 2"/>
    <w:basedOn w:val="berschrift1"/>
    <w:next w:val="Standard"/>
    <w:qFormat/>
    <w:pPr>
      <w:pBdr>
        <w:top w:val="none" w:sz="0" w:space="0" w:color="auto"/>
      </w:pBdr>
      <w:spacing w:before="180"/>
      <w:outlineLvl w:val="1"/>
    </w:pPr>
    <w:rPr>
      <w:sz w:val="32"/>
    </w:rPr>
  </w:style>
  <w:style w:type="paragraph" w:styleId="berschrift3">
    <w:name w:val="heading 3"/>
    <w:basedOn w:val="berschrift2"/>
    <w:next w:val="Standard"/>
    <w:qFormat/>
    <w:pPr>
      <w:spacing w:before="120"/>
      <w:outlineLvl w:val="2"/>
    </w:pPr>
    <w:rPr>
      <w:sz w:val="28"/>
    </w:rPr>
  </w:style>
  <w:style w:type="paragraph" w:styleId="berschrift4">
    <w:name w:val="heading 4"/>
    <w:basedOn w:val="berschrift3"/>
    <w:next w:val="Standard"/>
    <w:qFormat/>
    <w:pPr>
      <w:ind w:left="1418" w:hanging="1418"/>
      <w:outlineLvl w:val="3"/>
    </w:pPr>
    <w:rPr>
      <w:sz w:val="24"/>
    </w:rPr>
  </w:style>
  <w:style w:type="paragraph" w:styleId="berschrift5">
    <w:name w:val="heading 5"/>
    <w:basedOn w:val="berschrift4"/>
    <w:next w:val="Standard"/>
    <w:qFormat/>
    <w:pPr>
      <w:ind w:left="1701" w:hanging="1701"/>
      <w:outlineLvl w:val="4"/>
    </w:pPr>
    <w:rPr>
      <w:sz w:val="22"/>
    </w:rPr>
  </w:style>
  <w:style w:type="paragraph" w:styleId="berschrift6">
    <w:name w:val="heading 6"/>
    <w:basedOn w:val="H6"/>
    <w:next w:val="Standard"/>
    <w:pPr>
      <w:outlineLvl w:val="5"/>
    </w:pPr>
  </w:style>
  <w:style w:type="paragraph" w:styleId="berschrift7">
    <w:name w:val="heading 7"/>
    <w:basedOn w:val="H6"/>
    <w:next w:val="Standard"/>
    <w:pPr>
      <w:outlineLvl w:val="6"/>
    </w:pPr>
  </w:style>
  <w:style w:type="paragraph" w:styleId="berschrift8">
    <w:name w:val="heading 8"/>
    <w:basedOn w:val="berschrift1"/>
    <w:next w:val="Standard"/>
    <w:qFormat/>
    <w:pPr>
      <w:ind w:left="0" w:firstLine="0"/>
      <w:outlineLvl w:val="7"/>
    </w:pPr>
  </w:style>
  <w:style w:type="paragraph" w:styleId="berschrift9">
    <w:name w:val="heading 9"/>
    <w:basedOn w:val="berschrift8"/>
    <w:next w:val="Standard"/>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uiPriority w:val="39"/>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Standard"/>
    <w:next w:val="Standard"/>
    <w:pPr>
      <w:keepLines/>
      <w:tabs>
        <w:tab w:val="center" w:pos="4536"/>
        <w:tab w:val="right" w:pos="9072"/>
      </w:tabs>
    </w:pPr>
  </w:style>
  <w:style w:type="character" w:customStyle="1" w:styleId="ZGSM">
    <w:name w:val="ZGSM"/>
  </w:style>
  <w:style w:type="paragraph" w:styleId="Kopfzeil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Verzeichnis5">
    <w:name w:val="toc 5"/>
    <w:basedOn w:val="Verzeichnis4"/>
    <w:semiHidden/>
    <w:pPr>
      <w:ind w:left="1701" w:hanging="1701"/>
    </w:pPr>
  </w:style>
  <w:style w:type="paragraph" w:styleId="Verzeichnis4">
    <w:name w:val="toc 4"/>
    <w:basedOn w:val="Verzeichnis3"/>
    <w:semiHidden/>
    <w:pPr>
      <w:ind w:left="1418" w:hanging="1418"/>
    </w:pPr>
  </w:style>
  <w:style w:type="paragraph" w:styleId="Verzeichnis3">
    <w:name w:val="toc 3"/>
    <w:basedOn w:val="Verzeichnis2"/>
    <w:semiHidden/>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pPr>
      <w:ind w:left="568" w:hanging="284"/>
    </w:pPr>
  </w:style>
  <w:style w:type="paragraph" w:styleId="Verzeichnis6">
    <w:name w:val="toc 6"/>
    <w:basedOn w:val="Verzeichnis5"/>
    <w:next w:val="Standard"/>
    <w:semiHidden/>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Standard"/>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NichtaufgelsteErwhnung">
    <w:name w:val="Unresolved Mention"/>
    <w:uiPriority w:val="99"/>
    <w:semiHidden/>
    <w:unhideWhenUsed/>
    <w:rsid w:val="0074026F"/>
    <w:rPr>
      <w:color w:val="605E5C"/>
      <w:shd w:val="clear" w:color="auto" w:fill="E1DFDD"/>
    </w:rPr>
  </w:style>
  <w:style w:type="character" w:styleId="Besucht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Sprechblasentext">
    <w:name w:val="Balloon Text"/>
    <w:basedOn w:val="Standard"/>
    <w:link w:val="SprechblasentextZchn"/>
    <w:semiHidden/>
    <w:unhideWhenUsed/>
    <w:rsid w:val="00F34834"/>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F34834"/>
    <w:rPr>
      <w:rFonts w:ascii="Segoe UI" w:hAnsi="Segoe UI" w:cs="Segoe UI"/>
      <w:sz w:val="18"/>
      <w:szCs w:val="18"/>
      <w:lang w:eastAsia="en-US"/>
    </w:rPr>
  </w:style>
  <w:style w:type="paragraph" w:styleId="Literaturverzeichnis">
    <w:name w:val="Bibliography"/>
    <w:basedOn w:val="Standard"/>
    <w:next w:val="Standard"/>
    <w:uiPriority w:val="37"/>
    <w:semiHidden/>
    <w:unhideWhenUsed/>
    <w:rsid w:val="00F34834"/>
  </w:style>
  <w:style w:type="paragraph" w:styleId="Blocktext">
    <w:name w:val="Block Text"/>
    <w:basedOn w:val="Standard"/>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Textkrper">
    <w:name w:val="Body Text"/>
    <w:basedOn w:val="Standard"/>
    <w:link w:val="TextkrperZchn"/>
    <w:rsid w:val="00F34834"/>
    <w:pPr>
      <w:spacing w:after="120"/>
    </w:pPr>
  </w:style>
  <w:style w:type="character" w:customStyle="1" w:styleId="TextkrperZchn">
    <w:name w:val="Textkörper Zchn"/>
    <w:basedOn w:val="Absatz-Standardschriftart"/>
    <w:link w:val="Textkrper"/>
    <w:rsid w:val="00F34834"/>
    <w:rPr>
      <w:lang w:eastAsia="en-US"/>
    </w:rPr>
  </w:style>
  <w:style w:type="paragraph" w:styleId="Textkrper2">
    <w:name w:val="Body Text 2"/>
    <w:basedOn w:val="Standard"/>
    <w:link w:val="Textkrper2Zchn"/>
    <w:rsid w:val="00F34834"/>
    <w:pPr>
      <w:spacing w:after="120" w:line="480" w:lineRule="auto"/>
    </w:pPr>
  </w:style>
  <w:style w:type="character" w:customStyle="1" w:styleId="Textkrper2Zchn">
    <w:name w:val="Textkörper 2 Zchn"/>
    <w:basedOn w:val="Absatz-Standardschriftart"/>
    <w:link w:val="Textkrper2"/>
    <w:rsid w:val="00F34834"/>
    <w:rPr>
      <w:lang w:eastAsia="en-US"/>
    </w:rPr>
  </w:style>
  <w:style w:type="paragraph" w:styleId="Textkrper3">
    <w:name w:val="Body Text 3"/>
    <w:basedOn w:val="Standard"/>
    <w:link w:val="Textkrper3Zchn"/>
    <w:rsid w:val="00F34834"/>
    <w:pPr>
      <w:spacing w:after="120"/>
    </w:pPr>
    <w:rPr>
      <w:sz w:val="16"/>
      <w:szCs w:val="16"/>
    </w:rPr>
  </w:style>
  <w:style w:type="character" w:customStyle="1" w:styleId="Textkrper3Zchn">
    <w:name w:val="Textkörper 3 Zchn"/>
    <w:basedOn w:val="Absatz-Standardschriftart"/>
    <w:link w:val="Textkrper3"/>
    <w:rsid w:val="00F34834"/>
    <w:rPr>
      <w:sz w:val="16"/>
      <w:szCs w:val="16"/>
      <w:lang w:eastAsia="en-US"/>
    </w:rPr>
  </w:style>
  <w:style w:type="paragraph" w:styleId="Textkrper-Erstzeileneinzug">
    <w:name w:val="Body Text First Indent"/>
    <w:basedOn w:val="Textkrper"/>
    <w:link w:val="Textkrper-ErstzeileneinzugZchn"/>
    <w:rsid w:val="00F34834"/>
    <w:pPr>
      <w:spacing w:after="180"/>
      <w:ind w:firstLine="360"/>
    </w:pPr>
  </w:style>
  <w:style w:type="character" w:customStyle="1" w:styleId="Textkrper-ErstzeileneinzugZchn">
    <w:name w:val="Textkörper-Erstzeileneinzug Zchn"/>
    <w:basedOn w:val="TextkrperZchn"/>
    <w:link w:val="Textkrper-Erstzeileneinzug"/>
    <w:rsid w:val="00F34834"/>
    <w:rPr>
      <w:lang w:eastAsia="en-US"/>
    </w:rPr>
  </w:style>
  <w:style w:type="paragraph" w:styleId="Textkrper-Zeileneinzug">
    <w:name w:val="Body Text Indent"/>
    <w:basedOn w:val="Standard"/>
    <w:link w:val="Textkrper-ZeileneinzugZchn"/>
    <w:rsid w:val="00F34834"/>
    <w:pPr>
      <w:spacing w:after="120"/>
      <w:ind w:left="283"/>
    </w:pPr>
  </w:style>
  <w:style w:type="character" w:customStyle="1" w:styleId="Textkrper-ZeileneinzugZchn">
    <w:name w:val="Textkörper-Zeileneinzug Zchn"/>
    <w:basedOn w:val="Absatz-Standardschriftart"/>
    <w:link w:val="Textkrper-Zeileneinzug"/>
    <w:rsid w:val="00F34834"/>
    <w:rPr>
      <w:lang w:eastAsia="en-US"/>
    </w:rPr>
  </w:style>
  <w:style w:type="paragraph" w:styleId="Textkrper-Erstzeileneinzug2">
    <w:name w:val="Body Text First Indent 2"/>
    <w:basedOn w:val="Textkrper-Zeileneinzug"/>
    <w:link w:val="Textkrper-Erstzeileneinzug2Zchn"/>
    <w:rsid w:val="00F34834"/>
    <w:pPr>
      <w:spacing w:after="180"/>
      <w:ind w:left="360" w:firstLine="360"/>
    </w:pPr>
  </w:style>
  <w:style w:type="character" w:customStyle="1" w:styleId="Textkrper-Erstzeileneinzug2Zchn">
    <w:name w:val="Textkörper-Erstzeileneinzug 2 Zchn"/>
    <w:basedOn w:val="Textkrper-ZeileneinzugZchn"/>
    <w:link w:val="Textkrper-Erstzeileneinzug2"/>
    <w:rsid w:val="00F34834"/>
    <w:rPr>
      <w:lang w:eastAsia="en-US"/>
    </w:rPr>
  </w:style>
  <w:style w:type="paragraph" w:styleId="Textkrper-Einzug2">
    <w:name w:val="Body Text Indent 2"/>
    <w:basedOn w:val="Standard"/>
    <w:link w:val="Textkrper-Einzug2Zchn"/>
    <w:rsid w:val="00F34834"/>
    <w:pPr>
      <w:spacing w:after="120" w:line="480" w:lineRule="auto"/>
      <w:ind w:left="283"/>
    </w:pPr>
  </w:style>
  <w:style w:type="character" w:customStyle="1" w:styleId="Textkrper-Einzug2Zchn">
    <w:name w:val="Textkörper-Einzug 2 Zchn"/>
    <w:basedOn w:val="Absatz-Standardschriftart"/>
    <w:link w:val="Textkrper-Einzug2"/>
    <w:rsid w:val="00F34834"/>
    <w:rPr>
      <w:lang w:eastAsia="en-US"/>
    </w:rPr>
  </w:style>
  <w:style w:type="paragraph" w:styleId="Textkrper-Einzug3">
    <w:name w:val="Body Text Indent 3"/>
    <w:basedOn w:val="Standard"/>
    <w:link w:val="Textkrper-Einzug3Zchn"/>
    <w:rsid w:val="00F34834"/>
    <w:pPr>
      <w:spacing w:after="120"/>
      <w:ind w:left="283"/>
    </w:pPr>
    <w:rPr>
      <w:sz w:val="16"/>
      <w:szCs w:val="16"/>
    </w:rPr>
  </w:style>
  <w:style w:type="character" w:customStyle="1" w:styleId="Textkrper-Einzug3Zchn">
    <w:name w:val="Textkörper-Einzug 3 Zchn"/>
    <w:basedOn w:val="Absatz-Standardschriftart"/>
    <w:link w:val="Textkrper-Einzug3"/>
    <w:rsid w:val="00F34834"/>
    <w:rPr>
      <w:sz w:val="16"/>
      <w:szCs w:val="16"/>
      <w:lang w:eastAsia="en-US"/>
    </w:rPr>
  </w:style>
  <w:style w:type="paragraph" w:styleId="Beschriftung">
    <w:name w:val="caption"/>
    <w:basedOn w:val="Standard"/>
    <w:next w:val="Standard"/>
    <w:semiHidden/>
    <w:unhideWhenUsed/>
    <w:qFormat/>
    <w:rsid w:val="00F34834"/>
    <w:pPr>
      <w:spacing w:after="200"/>
    </w:pPr>
    <w:rPr>
      <w:i/>
      <w:iCs/>
      <w:color w:val="44546A" w:themeColor="text2"/>
      <w:sz w:val="18"/>
      <w:szCs w:val="18"/>
    </w:rPr>
  </w:style>
  <w:style w:type="paragraph" w:styleId="Gruformel">
    <w:name w:val="Closing"/>
    <w:basedOn w:val="Standard"/>
    <w:link w:val="GruformelZchn"/>
    <w:rsid w:val="00F34834"/>
    <w:pPr>
      <w:spacing w:after="0"/>
      <w:ind w:left="4252"/>
    </w:pPr>
  </w:style>
  <w:style w:type="character" w:customStyle="1" w:styleId="GruformelZchn">
    <w:name w:val="Grußformel Zchn"/>
    <w:basedOn w:val="Absatz-Standardschriftart"/>
    <w:link w:val="Gruformel"/>
    <w:rsid w:val="00F34834"/>
    <w:rPr>
      <w:lang w:eastAsia="en-US"/>
    </w:rPr>
  </w:style>
  <w:style w:type="paragraph" w:styleId="Kommentartext">
    <w:name w:val="annotation text"/>
    <w:basedOn w:val="Standard"/>
    <w:link w:val="KommentartextZchn"/>
    <w:rsid w:val="00F34834"/>
  </w:style>
  <w:style w:type="character" w:customStyle="1" w:styleId="KommentartextZchn">
    <w:name w:val="Kommentartext Zchn"/>
    <w:basedOn w:val="Absatz-Standardschriftart"/>
    <w:link w:val="Kommentartext"/>
    <w:rsid w:val="00F34834"/>
    <w:rPr>
      <w:lang w:eastAsia="en-US"/>
    </w:rPr>
  </w:style>
  <w:style w:type="paragraph" w:styleId="Kommentarthema">
    <w:name w:val="annotation subject"/>
    <w:basedOn w:val="Kommentartext"/>
    <w:next w:val="Kommentartext"/>
    <w:link w:val="KommentarthemaZchn"/>
    <w:rsid w:val="00F34834"/>
    <w:rPr>
      <w:b/>
      <w:bCs/>
    </w:rPr>
  </w:style>
  <w:style w:type="character" w:customStyle="1" w:styleId="KommentarthemaZchn">
    <w:name w:val="Kommentarthema Zchn"/>
    <w:basedOn w:val="KommentartextZchn"/>
    <w:link w:val="Kommentarthema"/>
    <w:rsid w:val="00F34834"/>
    <w:rPr>
      <w:b/>
      <w:bCs/>
      <w:lang w:eastAsia="en-US"/>
    </w:rPr>
  </w:style>
  <w:style w:type="paragraph" w:styleId="Datum">
    <w:name w:val="Date"/>
    <w:basedOn w:val="Standard"/>
    <w:next w:val="Standard"/>
    <w:link w:val="DatumZchn"/>
    <w:rsid w:val="00F34834"/>
  </w:style>
  <w:style w:type="character" w:customStyle="1" w:styleId="DatumZchn">
    <w:name w:val="Datum Zchn"/>
    <w:basedOn w:val="Absatz-Standardschriftart"/>
    <w:link w:val="Datum"/>
    <w:rsid w:val="00F34834"/>
    <w:rPr>
      <w:lang w:eastAsia="en-US"/>
    </w:rPr>
  </w:style>
  <w:style w:type="paragraph" w:styleId="Dokumentstruktur">
    <w:name w:val="Document Map"/>
    <w:basedOn w:val="Standard"/>
    <w:link w:val="DokumentstrukturZchn"/>
    <w:rsid w:val="00F34834"/>
    <w:pPr>
      <w:spacing w:after="0"/>
    </w:pPr>
    <w:rPr>
      <w:rFonts w:ascii="Segoe UI" w:hAnsi="Segoe UI" w:cs="Segoe UI"/>
      <w:sz w:val="16"/>
      <w:szCs w:val="16"/>
    </w:rPr>
  </w:style>
  <w:style w:type="character" w:customStyle="1" w:styleId="DokumentstrukturZchn">
    <w:name w:val="Dokumentstruktur Zchn"/>
    <w:basedOn w:val="Absatz-Standardschriftart"/>
    <w:link w:val="Dokumentstruktur"/>
    <w:rsid w:val="00F34834"/>
    <w:rPr>
      <w:rFonts w:ascii="Segoe UI" w:hAnsi="Segoe UI" w:cs="Segoe UI"/>
      <w:sz w:val="16"/>
      <w:szCs w:val="16"/>
      <w:lang w:eastAsia="en-US"/>
    </w:rPr>
  </w:style>
  <w:style w:type="paragraph" w:styleId="E-Mail-Signatur">
    <w:name w:val="E-mail Signature"/>
    <w:basedOn w:val="Standard"/>
    <w:link w:val="E-Mail-SignaturZchn"/>
    <w:rsid w:val="00F34834"/>
    <w:pPr>
      <w:spacing w:after="0"/>
    </w:pPr>
  </w:style>
  <w:style w:type="character" w:customStyle="1" w:styleId="E-Mail-SignaturZchn">
    <w:name w:val="E-Mail-Signatur Zchn"/>
    <w:basedOn w:val="Absatz-Standardschriftart"/>
    <w:link w:val="E-Mail-Signatur"/>
    <w:rsid w:val="00F34834"/>
    <w:rPr>
      <w:lang w:eastAsia="en-US"/>
    </w:rPr>
  </w:style>
  <w:style w:type="paragraph" w:styleId="Endnotentext">
    <w:name w:val="endnote text"/>
    <w:basedOn w:val="Standard"/>
    <w:link w:val="EndnotentextZchn"/>
    <w:rsid w:val="00F34834"/>
    <w:pPr>
      <w:spacing w:after="0"/>
    </w:pPr>
  </w:style>
  <w:style w:type="character" w:customStyle="1" w:styleId="EndnotentextZchn">
    <w:name w:val="Endnotentext Zchn"/>
    <w:basedOn w:val="Absatz-Standardschriftart"/>
    <w:link w:val="Endnotentext"/>
    <w:rsid w:val="00F34834"/>
    <w:rPr>
      <w:lang w:eastAsia="en-US"/>
    </w:rPr>
  </w:style>
  <w:style w:type="paragraph" w:styleId="Umschlagadresse">
    <w:name w:val="envelope address"/>
    <w:basedOn w:val="Standard"/>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Umschlagabsenderadresse">
    <w:name w:val="envelope return"/>
    <w:basedOn w:val="Standard"/>
    <w:rsid w:val="00F34834"/>
    <w:pPr>
      <w:spacing w:after="0"/>
    </w:pPr>
    <w:rPr>
      <w:rFonts w:asciiTheme="majorHAnsi" w:eastAsiaTheme="majorEastAsia" w:hAnsiTheme="majorHAnsi" w:cstheme="majorBidi"/>
    </w:rPr>
  </w:style>
  <w:style w:type="paragraph" w:styleId="Funotentext">
    <w:name w:val="footnote text"/>
    <w:basedOn w:val="Standard"/>
    <w:link w:val="FunotentextZchn"/>
    <w:rsid w:val="00F34834"/>
    <w:pPr>
      <w:spacing w:after="0"/>
    </w:pPr>
  </w:style>
  <w:style w:type="character" w:customStyle="1" w:styleId="FunotentextZchn">
    <w:name w:val="Fußnotentext Zchn"/>
    <w:basedOn w:val="Absatz-Standardschriftart"/>
    <w:link w:val="Funotentext"/>
    <w:rsid w:val="00F34834"/>
    <w:rPr>
      <w:lang w:eastAsia="en-US"/>
    </w:rPr>
  </w:style>
  <w:style w:type="paragraph" w:styleId="HTMLAdresse">
    <w:name w:val="HTML Address"/>
    <w:basedOn w:val="Standard"/>
    <w:link w:val="HTMLAdresseZchn"/>
    <w:rsid w:val="00F34834"/>
    <w:pPr>
      <w:spacing w:after="0"/>
    </w:pPr>
    <w:rPr>
      <w:i/>
      <w:iCs/>
    </w:rPr>
  </w:style>
  <w:style w:type="character" w:customStyle="1" w:styleId="HTMLAdresseZchn">
    <w:name w:val="HTML Adresse Zchn"/>
    <w:basedOn w:val="Absatz-Standardschriftart"/>
    <w:link w:val="HTMLAdresse"/>
    <w:rsid w:val="00F34834"/>
    <w:rPr>
      <w:i/>
      <w:iCs/>
      <w:lang w:eastAsia="en-US"/>
    </w:rPr>
  </w:style>
  <w:style w:type="paragraph" w:styleId="HTMLVorformatiert">
    <w:name w:val="HTML Preformatted"/>
    <w:basedOn w:val="Standard"/>
    <w:link w:val="HTMLVorformatiertZchn"/>
    <w:rsid w:val="00F34834"/>
    <w:pPr>
      <w:spacing w:after="0"/>
    </w:pPr>
    <w:rPr>
      <w:rFonts w:ascii="Consolas" w:hAnsi="Consolas"/>
    </w:rPr>
  </w:style>
  <w:style w:type="character" w:customStyle="1" w:styleId="HTMLVorformatiertZchn">
    <w:name w:val="HTML Vorformatiert Zchn"/>
    <w:basedOn w:val="Absatz-Standardschriftart"/>
    <w:link w:val="HTMLVorformatiert"/>
    <w:rsid w:val="00F34834"/>
    <w:rPr>
      <w:rFonts w:ascii="Consolas" w:hAnsi="Consolas"/>
      <w:lang w:eastAsia="en-US"/>
    </w:rPr>
  </w:style>
  <w:style w:type="paragraph" w:styleId="Index1">
    <w:name w:val="index 1"/>
    <w:basedOn w:val="Standard"/>
    <w:next w:val="Standard"/>
    <w:rsid w:val="00F34834"/>
    <w:pPr>
      <w:spacing w:after="0"/>
      <w:ind w:left="200" w:hanging="200"/>
    </w:pPr>
  </w:style>
  <w:style w:type="paragraph" w:styleId="Index2">
    <w:name w:val="index 2"/>
    <w:basedOn w:val="Standard"/>
    <w:next w:val="Standard"/>
    <w:rsid w:val="00F34834"/>
    <w:pPr>
      <w:spacing w:after="0"/>
      <w:ind w:left="400" w:hanging="200"/>
    </w:pPr>
  </w:style>
  <w:style w:type="paragraph" w:styleId="Index3">
    <w:name w:val="index 3"/>
    <w:basedOn w:val="Standard"/>
    <w:next w:val="Standard"/>
    <w:rsid w:val="00F34834"/>
    <w:pPr>
      <w:spacing w:after="0"/>
      <w:ind w:left="600" w:hanging="200"/>
    </w:pPr>
  </w:style>
  <w:style w:type="paragraph" w:styleId="Index4">
    <w:name w:val="index 4"/>
    <w:basedOn w:val="Standard"/>
    <w:next w:val="Standard"/>
    <w:rsid w:val="00F34834"/>
    <w:pPr>
      <w:spacing w:after="0"/>
      <w:ind w:left="800" w:hanging="200"/>
    </w:pPr>
  </w:style>
  <w:style w:type="paragraph" w:styleId="Index5">
    <w:name w:val="index 5"/>
    <w:basedOn w:val="Standard"/>
    <w:next w:val="Standard"/>
    <w:rsid w:val="00F34834"/>
    <w:pPr>
      <w:spacing w:after="0"/>
      <w:ind w:left="1000" w:hanging="200"/>
    </w:pPr>
  </w:style>
  <w:style w:type="paragraph" w:styleId="Index6">
    <w:name w:val="index 6"/>
    <w:basedOn w:val="Standard"/>
    <w:next w:val="Standard"/>
    <w:rsid w:val="00F34834"/>
    <w:pPr>
      <w:spacing w:after="0"/>
      <w:ind w:left="1200" w:hanging="200"/>
    </w:pPr>
  </w:style>
  <w:style w:type="paragraph" w:styleId="Index7">
    <w:name w:val="index 7"/>
    <w:basedOn w:val="Standard"/>
    <w:next w:val="Standard"/>
    <w:rsid w:val="00F34834"/>
    <w:pPr>
      <w:spacing w:after="0"/>
      <w:ind w:left="1400" w:hanging="200"/>
    </w:pPr>
  </w:style>
  <w:style w:type="paragraph" w:styleId="Index8">
    <w:name w:val="index 8"/>
    <w:basedOn w:val="Standard"/>
    <w:next w:val="Standard"/>
    <w:rsid w:val="00F34834"/>
    <w:pPr>
      <w:spacing w:after="0"/>
      <w:ind w:left="1600" w:hanging="200"/>
    </w:pPr>
  </w:style>
  <w:style w:type="paragraph" w:styleId="Index9">
    <w:name w:val="index 9"/>
    <w:basedOn w:val="Standard"/>
    <w:next w:val="Standard"/>
    <w:rsid w:val="00F34834"/>
    <w:pPr>
      <w:spacing w:after="0"/>
      <w:ind w:left="1800" w:hanging="200"/>
    </w:pPr>
  </w:style>
  <w:style w:type="paragraph" w:styleId="Indexberschrift">
    <w:name w:val="index heading"/>
    <w:basedOn w:val="Standard"/>
    <w:next w:val="Index1"/>
    <w:rsid w:val="00F34834"/>
    <w:rPr>
      <w:rFonts w:asciiTheme="majorHAnsi" w:eastAsiaTheme="majorEastAsia" w:hAnsiTheme="majorHAnsi" w:cstheme="majorBidi"/>
      <w:b/>
      <w:bCs/>
    </w:rPr>
  </w:style>
  <w:style w:type="paragraph" w:styleId="IntensivesZitat">
    <w:name w:val="Intense Quote"/>
    <w:basedOn w:val="Standard"/>
    <w:next w:val="Standard"/>
    <w:link w:val="IntensivesZitatZchn"/>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F34834"/>
    <w:rPr>
      <w:i/>
      <w:iCs/>
      <w:color w:val="4472C4" w:themeColor="accent1"/>
      <w:lang w:eastAsia="en-US"/>
    </w:rPr>
  </w:style>
  <w:style w:type="paragraph" w:styleId="Liste">
    <w:name w:val="List"/>
    <w:basedOn w:val="Standard"/>
    <w:rsid w:val="00F34834"/>
    <w:pPr>
      <w:ind w:left="283" w:hanging="283"/>
      <w:contextualSpacing/>
    </w:pPr>
  </w:style>
  <w:style w:type="paragraph" w:styleId="Liste2">
    <w:name w:val="List 2"/>
    <w:basedOn w:val="Standard"/>
    <w:rsid w:val="00F34834"/>
    <w:pPr>
      <w:ind w:left="566" w:hanging="283"/>
      <w:contextualSpacing/>
    </w:pPr>
  </w:style>
  <w:style w:type="paragraph" w:styleId="Liste3">
    <w:name w:val="List 3"/>
    <w:basedOn w:val="Standard"/>
    <w:rsid w:val="00F34834"/>
    <w:pPr>
      <w:ind w:left="849" w:hanging="283"/>
      <w:contextualSpacing/>
    </w:pPr>
  </w:style>
  <w:style w:type="paragraph" w:styleId="Liste4">
    <w:name w:val="List 4"/>
    <w:basedOn w:val="Standard"/>
    <w:rsid w:val="00F34834"/>
    <w:pPr>
      <w:ind w:left="1132" w:hanging="283"/>
      <w:contextualSpacing/>
    </w:pPr>
  </w:style>
  <w:style w:type="paragraph" w:styleId="Liste5">
    <w:name w:val="List 5"/>
    <w:basedOn w:val="Standard"/>
    <w:rsid w:val="00F34834"/>
    <w:pPr>
      <w:ind w:left="1415" w:hanging="283"/>
      <w:contextualSpacing/>
    </w:pPr>
  </w:style>
  <w:style w:type="paragraph" w:styleId="Aufzhlungszeichen">
    <w:name w:val="List Bullet"/>
    <w:basedOn w:val="Standard"/>
    <w:rsid w:val="00F34834"/>
    <w:pPr>
      <w:numPr>
        <w:numId w:val="5"/>
      </w:numPr>
      <w:contextualSpacing/>
    </w:pPr>
  </w:style>
  <w:style w:type="paragraph" w:styleId="Aufzhlungszeichen2">
    <w:name w:val="List Bullet 2"/>
    <w:basedOn w:val="Standard"/>
    <w:rsid w:val="00F34834"/>
    <w:pPr>
      <w:numPr>
        <w:numId w:val="6"/>
      </w:numPr>
      <w:contextualSpacing/>
    </w:pPr>
  </w:style>
  <w:style w:type="paragraph" w:styleId="Aufzhlungszeichen3">
    <w:name w:val="List Bullet 3"/>
    <w:basedOn w:val="Standard"/>
    <w:rsid w:val="00F34834"/>
    <w:pPr>
      <w:numPr>
        <w:numId w:val="7"/>
      </w:numPr>
      <w:contextualSpacing/>
    </w:pPr>
  </w:style>
  <w:style w:type="paragraph" w:styleId="Aufzhlungszeichen4">
    <w:name w:val="List Bullet 4"/>
    <w:basedOn w:val="Standard"/>
    <w:rsid w:val="00F34834"/>
    <w:pPr>
      <w:numPr>
        <w:numId w:val="8"/>
      </w:numPr>
      <w:contextualSpacing/>
    </w:pPr>
  </w:style>
  <w:style w:type="paragraph" w:styleId="Aufzhlungszeichen5">
    <w:name w:val="List Bullet 5"/>
    <w:basedOn w:val="Standard"/>
    <w:rsid w:val="00F34834"/>
    <w:pPr>
      <w:numPr>
        <w:numId w:val="9"/>
      </w:numPr>
      <w:contextualSpacing/>
    </w:pPr>
  </w:style>
  <w:style w:type="paragraph" w:styleId="Listenfortsetzung">
    <w:name w:val="List Continue"/>
    <w:basedOn w:val="Standard"/>
    <w:rsid w:val="00F34834"/>
    <w:pPr>
      <w:spacing w:after="120"/>
      <w:ind w:left="283"/>
      <w:contextualSpacing/>
    </w:pPr>
  </w:style>
  <w:style w:type="paragraph" w:styleId="Listenfortsetzung2">
    <w:name w:val="List Continue 2"/>
    <w:basedOn w:val="Standard"/>
    <w:rsid w:val="00F34834"/>
    <w:pPr>
      <w:spacing w:after="120"/>
      <w:ind w:left="566"/>
      <w:contextualSpacing/>
    </w:pPr>
  </w:style>
  <w:style w:type="paragraph" w:styleId="Listenfortsetzung3">
    <w:name w:val="List Continue 3"/>
    <w:basedOn w:val="Standard"/>
    <w:rsid w:val="00F34834"/>
    <w:pPr>
      <w:spacing w:after="120"/>
      <w:ind w:left="849"/>
      <w:contextualSpacing/>
    </w:pPr>
  </w:style>
  <w:style w:type="paragraph" w:styleId="Listenfortsetzung4">
    <w:name w:val="List Continue 4"/>
    <w:basedOn w:val="Standard"/>
    <w:rsid w:val="00F34834"/>
    <w:pPr>
      <w:spacing w:after="120"/>
      <w:ind w:left="1132"/>
      <w:contextualSpacing/>
    </w:pPr>
  </w:style>
  <w:style w:type="paragraph" w:styleId="Listenfortsetzung5">
    <w:name w:val="List Continue 5"/>
    <w:basedOn w:val="Standard"/>
    <w:rsid w:val="00F34834"/>
    <w:pPr>
      <w:spacing w:after="120"/>
      <w:ind w:left="1415"/>
      <w:contextualSpacing/>
    </w:pPr>
  </w:style>
  <w:style w:type="paragraph" w:styleId="Listennummer">
    <w:name w:val="List Number"/>
    <w:basedOn w:val="Standard"/>
    <w:rsid w:val="00F34834"/>
    <w:pPr>
      <w:numPr>
        <w:numId w:val="10"/>
      </w:numPr>
      <w:contextualSpacing/>
    </w:pPr>
  </w:style>
  <w:style w:type="paragraph" w:styleId="Listennummer2">
    <w:name w:val="List Number 2"/>
    <w:basedOn w:val="Standard"/>
    <w:rsid w:val="00F34834"/>
    <w:pPr>
      <w:numPr>
        <w:numId w:val="11"/>
      </w:numPr>
      <w:contextualSpacing/>
    </w:pPr>
  </w:style>
  <w:style w:type="paragraph" w:styleId="Listennummer3">
    <w:name w:val="List Number 3"/>
    <w:basedOn w:val="Standard"/>
    <w:rsid w:val="00F34834"/>
    <w:pPr>
      <w:numPr>
        <w:numId w:val="12"/>
      </w:numPr>
      <w:contextualSpacing/>
    </w:pPr>
  </w:style>
  <w:style w:type="paragraph" w:styleId="Listennummer4">
    <w:name w:val="List Number 4"/>
    <w:basedOn w:val="Standard"/>
    <w:rsid w:val="00F34834"/>
    <w:pPr>
      <w:numPr>
        <w:numId w:val="13"/>
      </w:numPr>
      <w:contextualSpacing/>
    </w:pPr>
  </w:style>
  <w:style w:type="paragraph" w:styleId="Listennummer5">
    <w:name w:val="List Number 5"/>
    <w:basedOn w:val="Standard"/>
    <w:rsid w:val="00F34834"/>
    <w:pPr>
      <w:numPr>
        <w:numId w:val="14"/>
      </w:numPr>
      <w:contextualSpacing/>
    </w:pPr>
  </w:style>
  <w:style w:type="paragraph" w:styleId="Listenabsatz">
    <w:name w:val="List Paragraph"/>
    <w:basedOn w:val="Standard"/>
    <w:uiPriority w:val="34"/>
    <w:qFormat/>
    <w:rsid w:val="00F34834"/>
    <w:pPr>
      <w:ind w:left="720"/>
      <w:contextualSpacing/>
    </w:pPr>
  </w:style>
  <w:style w:type="paragraph" w:styleId="Makrotext">
    <w:name w:val="macro"/>
    <w:link w:val="MakrotextZchn"/>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rsid w:val="00F34834"/>
    <w:rPr>
      <w:rFonts w:ascii="Consolas" w:hAnsi="Consolas"/>
      <w:lang w:eastAsia="en-US"/>
    </w:rPr>
  </w:style>
  <w:style w:type="paragraph" w:styleId="Nachrichtenkopf">
    <w:name w:val="Message Header"/>
    <w:basedOn w:val="Standard"/>
    <w:link w:val="NachrichtenkopfZchn"/>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F34834"/>
    <w:rPr>
      <w:rFonts w:asciiTheme="majorHAnsi" w:eastAsiaTheme="majorEastAsia" w:hAnsiTheme="majorHAnsi" w:cstheme="majorBidi"/>
      <w:sz w:val="24"/>
      <w:szCs w:val="24"/>
      <w:shd w:val="pct20" w:color="auto" w:fill="auto"/>
      <w:lang w:eastAsia="en-US"/>
    </w:rPr>
  </w:style>
  <w:style w:type="paragraph" w:styleId="KeinLeerraum">
    <w:name w:val="No Spacing"/>
    <w:uiPriority w:val="1"/>
    <w:qFormat/>
    <w:rsid w:val="00F34834"/>
    <w:rPr>
      <w:lang w:eastAsia="en-US"/>
    </w:rPr>
  </w:style>
  <w:style w:type="paragraph" w:styleId="StandardWeb">
    <w:name w:val="Normal (Web)"/>
    <w:basedOn w:val="Standard"/>
    <w:rsid w:val="00F34834"/>
    <w:rPr>
      <w:sz w:val="24"/>
      <w:szCs w:val="24"/>
    </w:rPr>
  </w:style>
  <w:style w:type="paragraph" w:styleId="Standardeinzug">
    <w:name w:val="Normal Indent"/>
    <w:basedOn w:val="Standard"/>
    <w:rsid w:val="00F34834"/>
    <w:pPr>
      <w:ind w:left="720"/>
    </w:pPr>
  </w:style>
  <w:style w:type="paragraph" w:styleId="Fu-Endnotenberschrift">
    <w:name w:val="Note Heading"/>
    <w:basedOn w:val="Standard"/>
    <w:next w:val="Standard"/>
    <w:link w:val="Fu-EndnotenberschriftZchn"/>
    <w:rsid w:val="00F34834"/>
    <w:pPr>
      <w:spacing w:after="0"/>
    </w:pPr>
  </w:style>
  <w:style w:type="character" w:customStyle="1" w:styleId="Fu-EndnotenberschriftZchn">
    <w:name w:val="Fuß/-Endnotenüberschrift Zchn"/>
    <w:basedOn w:val="Absatz-Standardschriftart"/>
    <w:link w:val="Fu-Endnotenberschrift"/>
    <w:rsid w:val="00F34834"/>
    <w:rPr>
      <w:lang w:eastAsia="en-US"/>
    </w:rPr>
  </w:style>
  <w:style w:type="paragraph" w:styleId="NurText">
    <w:name w:val="Plain Text"/>
    <w:basedOn w:val="Standard"/>
    <w:link w:val="NurTextZchn"/>
    <w:rsid w:val="00F34834"/>
    <w:pPr>
      <w:spacing w:after="0"/>
    </w:pPr>
    <w:rPr>
      <w:rFonts w:ascii="Consolas" w:hAnsi="Consolas"/>
      <w:sz w:val="21"/>
      <w:szCs w:val="21"/>
    </w:rPr>
  </w:style>
  <w:style w:type="character" w:customStyle="1" w:styleId="NurTextZchn">
    <w:name w:val="Nur Text Zchn"/>
    <w:basedOn w:val="Absatz-Standardschriftart"/>
    <w:link w:val="NurText"/>
    <w:rsid w:val="00F34834"/>
    <w:rPr>
      <w:rFonts w:ascii="Consolas" w:hAnsi="Consolas"/>
      <w:sz w:val="21"/>
      <w:szCs w:val="21"/>
      <w:lang w:eastAsia="en-US"/>
    </w:rPr>
  </w:style>
  <w:style w:type="paragraph" w:styleId="Zitat">
    <w:name w:val="Quote"/>
    <w:basedOn w:val="Standard"/>
    <w:next w:val="Standard"/>
    <w:link w:val="ZitatZchn"/>
    <w:uiPriority w:val="29"/>
    <w:qFormat/>
    <w:rsid w:val="00F34834"/>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F34834"/>
    <w:rPr>
      <w:i/>
      <w:iCs/>
      <w:color w:val="404040" w:themeColor="text1" w:themeTint="BF"/>
      <w:lang w:eastAsia="en-US"/>
    </w:rPr>
  </w:style>
  <w:style w:type="paragraph" w:styleId="Anrede">
    <w:name w:val="Salutation"/>
    <w:basedOn w:val="Standard"/>
    <w:next w:val="Standard"/>
    <w:link w:val="AnredeZchn"/>
    <w:rsid w:val="00F34834"/>
  </w:style>
  <w:style w:type="character" w:customStyle="1" w:styleId="AnredeZchn">
    <w:name w:val="Anrede Zchn"/>
    <w:basedOn w:val="Absatz-Standardschriftart"/>
    <w:link w:val="Anrede"/>
    <w:rsid w:val="00F34834"/>
    <w:rPr>
      <w:lang w:eastAsia="en-US"/>
    </w:rPr>
  </w:style>
  <w:style w:type="paragraph" w:styleId="Unterschrift">
    <w:name w:val="Signature"/>
    <w:basedOn w:val="Standard"/>
    <w:link w:val="UnterschriftZchn"/>
    <w:rsid w:val="00F34834"/>
    <w:pPr>
      <w:spacing w:after="0"/>
      <w:ind w:left="4252"/>
    </w:pPr>
  </w:style>
  <w:style w:type="character" w:customStyle="1" w:styleId="UnterschriftZchn">
    <w:name w:val="Unterschrift Zchn"/>
    <w:basedOn w:val="Absatz-Standardschriftart"/>
    <w:link w:val="Unterschrift"/>
    <w:rsid w:val="00F34834"/>
    <w:rPr>
      <w:lang w:eastAsia="en-US"/>
    </w:rPr>
  </w:style>
  <w:style w:type="paragraph" w:styleId="Untertitel">
    <w:name w:val="Subtitle"/>
    <w:basedOn w:val="Standard"/>
    <w:next w:val="Standard"/>
    <w:link w:val="UntertitelZchn"/>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UntertitelZchn">
    <w:name w:val="Untertitel Zchn"/>
    <w:basedOn w:val="Absatz-Standardschriftart"/>
    <w:link w:val="Untertitel"/>
    <w:rsid w:val="00F34834"/>
    <w:rPr>
      <w:rFonts w:asciiTheme="minorHAnsi" w:eastAsiaTheme="minorEastAsia" w:hAnsiTheme="minorHAnsi" w:cstheme="minorBidi"/>
      <w:color w:val="5A5A5A" w:themeColor="text1" w:themeTint="A5"/>
      <w:spacing w:val="15"/>
      <w:sz w:val="22"/>
      <w:szCs w:val="22"/>
      <w:lang w:eastAsia="en-US"/>
    </w:rPr>
  </w:style>
  <w:style w:type="paragraph" w:styleId="Rechtsgrundlagenverzeichnis">
    <w:name w:val="table of authorities"/>
    <w:basedOn w:val="Standard"/>
    <w:next w:val="Standard"/>
    <w:rsid w:val="00F34834"/>
    <w:pPr>
      <w:spacing w:after="0"/>
      <w:ind w:left="200" w:hanging="200"/>
    </w:pPr>
  </w:style>
  <w:style w:type="paragraph" w:styleId="Abbildungsverzeichnis">
    <w:name w:val="table of figures"/>
    <w:basedOn w:val="Standard"/>
    <w:next w:val="Standard"/>
    <w:rsid w:val="00F34834"/>
    <w:pPr>
      <w:spacing w:after="0"/>
    </w:pPr>
  </w:style>
  <w:style w:type="paragraph" w:styleId="Titel">
    <w:name w:val="Title"/>
    <w:basedOn w:val="Standard"/>
    <w:next w:val="Standard"/>
    <w:link w:val="TitelZchn"/>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F34834"/>
    <w:rPr>
      <w:rFonts w:asciiTheme="majorHAnsi" w:eastAsiaTheme="majorEastAsia" w:hAnsiTheme="majorHAnsi" w:cstheme="majorBidi"/>
      <w:spacing w:val="-10"/>
      <w:kern w:val="28"/>
      <w:sz w:val="56"/>
      <w:szCs w:val="56"/>
      <w:lang w:eastAsia="en-US"/>
    </w:rPr>
  </w:style>
  <w:style w:type="paragraph" w:styleId="RGV-berschrift">
    <w:name w:val="toa heading"/>
    <w:basedOn w:val="Standard"/>
    <w:next w:val="Standard"/>
    <w:rsid w:val="00F34834"/>
    <w:pPr>
      <w:spacing w:before="120"/>
    </w:pPr>
    <w:rPr>
      <w:rFonts w:asciiTheme="majorHAnsi" w:eastAsiaTheme="majorEastAsia" w:hAnsiTheme="majorHAnsi" w:cstheme="majorBidi"/>
      <w:b/>
      <w:bCs/>
      <w:sz w:val="24"/>
      <w:szCs w:val="24"/>
    </w:rPr>
  </w:style>
  <w:style w:type="paragraph" w:styleId="Inhaltsverzeichnisberschrift">
    <w:name w:val="TOC Heading"/>
    <w:basedOn w:val="berschrift1"/>
    <w:next w:val="Standard"/>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1384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dx.doi.org/10.14279/depositonce-8487"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hyperlink" Target="https://www.oeaw.ac.at/isf/das-institut/software/hrtf-database"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http://www.akustik.rwth-aachen.de/go/id/lsly"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E8C3B12-4C8C-483A-A406-C4FDE2128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731</Words>
  <Characters>4368</Characters>
  <Application>Microsoft Office Word</Application>
  <DocSecurity>0</DocSecurity>
  <Lines>36</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5089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Kentgens, Maximilian</cp:lastModifiedBy>
  <cp:revision>10</cp:revision>
  <cp:lastPrinted>2019-02-25T14:05:00Z</cp:lastPrinted>
  <dcterms:created xsi:type="dcterms:W3CDTF">2024-03-22T09:25:00Z</dcterms:created>
  <dcterms:modified xsi:type="dcterms:W3CDTF">2024-04-02T14:33:00Z</dcterms:modified>
</cp:coreProperties>
</file>